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03FB71A4"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12</w:t>
      </w:r>
      <w:r w:rsidR="005963E4">
        <w:rPr>
          <w:rFonts w:ascii="Arial" w:hAnsi="Arial" w:cs="Arial"/>
          <w:b/>
          <w:bCs/>
          <w:lang w:val="en-US" w:eastAsia="en-US"/>
        </w:rPr>
        <w:t>7</w:t>
      </w:r>
      <w:r w:rsidR="00C70B62">
        <w:rPr>
          <w:rFonts w:ascii="Arial" w:hAnsi="Arial" w:cs="Arial"/>
          <w:b/>
          <w:bCs/>
          <w:lang w:val="en-US" w:eastAsia="en-US"/>
        </w:rPr>
        <w:t>b</w:t>
      </w:r>
      <w:r w:rsidR="00C70B62" w:rsidRPr="00F301D3">
        <w:rPr>
          <w:rFonts w:ascii="Arial" w:hAnsi="Arial" w:cs="Arial"/>
          <w:b/>
          <w:bCs/>
          <w:lang w:val="en-US" w:eastAsia="en-US"/>
        </w:rPr>
        <w:t>is</w:t>
      </w:r>
      <w:r w:rsidRPr="00F301D3">
        <w:rPr>
          <w:rFonts w:ascii="Arial" w:hAnsi="Arial" w:cs="Arial"/>
          <w:b/>
          <w:bCs/>
          <w:lang w:val="en-US" w:eastAsia="en-US"/>
        </w:rPr>
        <w:tab/>
      </w:r>
      <w:r w:rsidRPr="00F301D3">
        <w:rPr>
          <w:rFonts w:ascii="Arial" w:hAnsi="Arial" w:cs="Arial"/>
          <w:b/>
          <w:bCs/>
          <w:lang w:val="en-US" w:eastAsia="en-US"/>
        </w:rPr>
        <w:tab/>
      </w:r>
      <w:r w:rsidRPr="00F301D3">
        <w:rPr>
          <w:rFonts w:ascii="Arial" w:hAnsi="Arial" w:cs="Arial"/>
          <w:b/>
          <w:bCs/>
          <w:lang w:val="en-US" w:eastAsia="en-US"/>
        </w:rPr>
        <w:tab/>
      </w:r>
      <w:r w:rsidRPr="00F301D3">
        <w:rPr>
          <w:rFonts w:ascii="Arial" w:hAnsi="Arial" w:cs="Arial"/>
          <w:b/>
          <w:bCs/>
          <w:lang w:val="en-US" w:eastAsia="en-US"/>
        </w:rPr>
        <w:tab/>
      </w:r>
      <w:r w:rsidRPr="00F301D3">
        <w:rPr>
          <w:rFonts w:ascii="Arial" w:hAnsi="Arial" w:cs="Arial"/>
          <w:b/>
          <w:bCs/>
          <w:lang w:val="en-US" w:eastAsia="en-US"/>
        </w:rPr>
        <w:tab/>
      </w:r>
      <w:r w:rsidRPr="00F301D3">
        <w:rPr>
          <w:rFonts w:ascii="Arial" w:hAnsi="Arial" w:cs="Arial"/>
          <w:b/>
          <w:bCs/>
          <w:lang w:val="en-US" w:eastAsia="en-US"/>
        </w:rPr>
        <w:tab/>
      </w:r>
      <w:r w:rsidRPr="00F301D3">
        <w:rPr>
          <w:rFonts w:ascii="Arial" w:hAnsi="Arial" w:cs="Arial"/>
          <w:b/>
          <w:bCs/>
          <w:lang w:val="en-US" w:eastAsia="en-US"/>
        </w:rPr>
        <w:tab/>
      </w:r>
      <w:r w:rsidRPr="00F301D3">
        <w:rPr>
          <w:rFonts w:ascii="Arial" w:hAnsi="Arial" w:cs="Arial"/>
          <w:b/>
          <w:bCs/>
          <w:lang w:val="en-US" w:eastAsia="en-US"/>
        </w:rPr>
        <w:tab/>
      </w:r>
      <w:r w:rsidRPr="00F301D3">
        <w:rPr>
          <w:rFonts w:ascii="Arial" w:hAnsi="Arial" w:cs="Arial"/>
          <w:b/>
          <w:bCs/>
          <w:lang w:val="en-US" w:eastAsia="en-US"/>
        </w:rPr>
        <w:tab/>
      </w:r>
      <w:r w:rsidR="005963E4" w:rsidRPr="00F301D3">
        <w:rPr>
          <w:rFonts w:ascii="Arial" w:hAnsi="Arial" w:cs="Arial"/>
          <w:b/>
          <w:bCs/>
          <w:lang w:val="en-US" w:eastAsia="en-US"/>
        </w:rPr>
        <w:tab/>
      </w:r>
      <w:r w:rsidR="005963E4" w:rsidRPr="00F301D3">
        <w:rPr>
          <w:rFonts w:ascii="Arial" w:hAnsi="Arial" w:cs="Arial"/>
          <w:b/>
          <w:bCs/>
          <w:lang w:val="en-US" w:eastAsia="en-US"/>
        </w:rPr>
        <w:tab/>
      </w:r>
      <w:r w:rsidR="00110BB2" w:rsidRPr="00F301D3">
        <w:rPr>
          <w:rFonts w:ascii="Arial" w:hAnsi="Arial" w:cs="Arial"/>
          <w:b/>
          <w:bCs/>
          <w:lang w:val="en-US" w:eastAsia="en-US"/>
        </w:rPr>
        <w:t>R2-</w:t>
      </w:r>
      <w:r w:rsidR="0042107C" w:rsidRPr="00F301D3">
        <w:rPr>
          <w:rFonts w:ascii="Arial" w:hAnsi="Arial" w:cs="Arial"/>
          <w:b/>
          <w:bCs/>
          <w:lang w:val="en-US" w:eastAsia="en-US"/>
        </w:rPr>
        <w:t>24</w:t>
      </w:r>
      <w:r w:rsidR="00F301D3" w:rsidRPr="00F301D3">
        <w:rPr>
          <w:rFonts w:ascii="Arial" w:hAnsi="Arial" w:cs="Arial"/>
          <w:b/>
          <w:bCs/>
          <w:lang w:val="en-US" w:eastAsia="en-US"/>
        </w:rPr>
        <w:t>08420</w:t>
      </w:r>
    </w:p>
    <w:bookmarkEnd w:id="0"/>
    <w:p w14:paraId="6BB14B0B" w14:textId="71F47C81" w:rsidR="005963E4" w:rsidRDefault="00C70B62" w:rsidP="0041311A">
      <w:pPr>
        <w:tabs>
          <w:tab w:val="left" w:pos="1979"/>
        </w:tabs>
        <w:spacing w:after="180" w:line="240" w:lineRule="auto"/>
        <w:ind w:left="1979" w:hanging="1979"/>
        <w:jc w:val="left"/>
        <w:rPr>
          <w:rFonts w:ascii="Arial" w:hAnsi="Arial" w:cs="Arial"/>
          <w:b/>
          <w:bCs/>
          <w:lang w:val="en-US"/>
        </w:rPr>
      </w:pPr>
      <w:r>
        <w:rPr>
          <w:rFonts w:ascii="Arial" w:hAnsi="Arial" w:cs="Arial"/>
          <w:b/>
          <w:bCs/>
          <w:lang w:val="en-US"/>
        </w:rPr>
        <w:t>Hefei, China</w:t>
      </w:r>
      <w:r w:rsidR="005963E4" w:rsidRPr="005963E4">
        <w:rPr>
          <w:rFonts w:ascii="Arial" w:hAnsi="Arial" w:cs="Arial"/>
          <w:b/>
          <w:bCs/>
          <w:lang w:val="en-US"/>
        </w:rPr>
        <w:t xml:space="preserve">, </w:t>
      </w:r>
      <w:r>
        <w:rPr>
          <w:rFonts w:ascii="Arial" w:hAnsi="Arial" w:cs="Arial"/>
          <w:b/>
          <w:bCs/>
          <w:lang w:val="en-US"/>
        </w:rPr>
        <w:t>October</w:t>
      </w:r>
      <w:r w:rsidR="00EE24E6">
        <w:rPr>
          <w:rFonts w:ascii="Arial" w:hAnsi="Arial" w:cs="Arial"/>
          <w:b/>
          <w:bCs/>
          <w:lang w:val="en-US"/>
        </w:rPr>
        <w:t xml:space="preserve"> </w:t>
      </w:r>
      <w:r>
        <w:rPr>
          <w:rFonts w:ascii="Arial" w:hAnsi="Arial" w:cs="Arial"/>
          <w:b/>
          <w:bCs/>
          <w:lang w:val="en-US"/>
        </w:rPr>
        <w:t>14</w:t>
      </w:r>
      <w:r w:rsidR="005963E4" w:rsidRPr="005963E4">
        <w:rPr>
          <w:rFonts w:ascii="Arial" w:hAnsi="Arial" w:cs="Arial"/>
          <w:b/>
          <w:bCs/>
          <w:lang w:val="en-US"/>
        </w:rPr>
        <w:t xml:space="preserve">th – </w:t>
      </w:r>
      <w:r>
        <w:rPr>
          <w:rFonts w:ascii="Arial" w:hAnsi="Arial" w:cs="Arial"/>
          <w:b/>
          <w:bCs/>
          <w:lang w:val="en-US"/>
        </w:rPr>
        <w:t>18th</w:t>
      </w:r>
      <w:r w:rsidR="005963E4" w:rsidRPr="005963E4">
        <w:rPr>
          <w:rFonts w:ascii="Arial" w:hAnsi="Arial" w:cs="Arial"/>
          <w:b/>
          <w:bCs/>
          <w:lang w:val="en-US"/>
        </w:rPr>
        <w:t>, 2024</w:t>
      </w:r>
    </w:p>
    <w:p w14:paraId="06D73357" w14:textId="6BB1F531"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A9651C">
        <w:rPr>
          <w:rFonts w:ascii="Arial" w:eastAsia="Malgun Gothic" w:hAnsi="Arial" w:cs="Arial" w:hint="eastAsia"/>
          <w:b/>
          <w:bCs/>
          <w:lang w:val="en-US" w:eastAsia="ko-KR"/>
        </w:rPr>
        <w:t>8.11.2</w:t>
      </w:r>
      <w:r w:rsidR="00337603"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t xml:space="preserve"> </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29964AC8" w:rsidR="00003169" w:rsidRPr="007F3207"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 xml:space="preserve">Title:  </w:t>
      </w:r>
      <w:r w:rsidRPr="00736A62">
        <w:rPr>
          <w:rFonts w:ascii="Arial" w:hAnsi="Arial" w:cs="Arial"/>
          <w:b/>
          <w:bCs/>
          <w:lang w:val="en-US" w:eastAsia="en-US"/>
        </w:rPr>
        <w:tab/>
      </w:r>
      <w:r w:rsidR="007F3207">
        <w:rPr>
          <w:rFonts w:ascii="Arial" w:eastAsia="Malgun Gothic" w:hAnsi="Arial" w:cs="Arial" w:hint="eastAsia"/>
          <w:b/>
          <w:bCs/>
          <w:lang w:val="en-US" w:eastAsia="ko-KR"/>
        </w:rPr>
        <w:t>Random Access Procedures for SBFD</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48055D7B" w:rsidR="005963E4" w:rsidRDefault="00A26BBA" w:rsidP="00FF2CF7">
      <w:pPr>
        <w:spacing w:line="240" w:lineRule="auto"/>
        <w:rPr>
          <w:rFonts w:eastAsia="Malgun Gothic"/>
          <w:lang w:val="en-US" w:eastAsia="ko-KR"/>
        </w:rPr>
      </w:pPr>
      <w:r>
        <w:rPr>
          <w:lang w:val="en-US"/>
        </w:rPr>
        <w:t>In</w:t>
      </w:r>
      <w:r w:rsidR="00EA183B">
        <w:rPr>
          <w:lang w:val="en-US"/>
        </w:rPr>
        <w:t xml:space="preserve"> RAN</w:t>
      </w:r>
      <w:r w:rsidR="005963E4">
        <w:rPr>
          <w:lang w:val="en-US"/>
        </w:rPr>
        <w:t>2#12</w:t>
      </w:r>
      <w:r w:rsidR="00511D0C">
        <w:rPr>
          <w:rFonts w:eastAsia="Malgun Gothic" w:hint="eastAsia"/>
          <w:lang w:val="en-US" w:eastAsia="ko-KR"/>
        </w:rPr>
        <w:t>7</w:t>
      </w:r>
      <w:r w:rsidR="005963E4">
        <w:rPr>
          <w:lang w:val="en-US"/>
        </w:rPr>
        <w:t xml:space="preserve"> meeting, RAN2 made the following </w:t>
      </w:r>
      <w:r w:rsidR="00511D0C">
        <w:rPr>
          <w:rFonts w:eastAsia="Malgun Gothic" w:hint="eastAsia"/>
          <w:lang w:val="en-US" w:eastAsia="ko-KR"/>
        </w:rPr>
        <w:t xml:space="preserve">working assumption and </w:t>
      </w:r>
      <w:r w:rsidR="005963E4">
        <w:rPr>
          <w:lang w:val="en-US"/>
        </w:rPr>
        <w:t>agreements:</w:t>
      </w:r>
    </w:p>
    <w:tbl>
      <w:tblPr>
        <w:tblStyle w:val="TableGrid"/>
        <w:tblW w:w="0" w:type="auto"/>
        <w:tblLook w:val="04A0" w:firstRow="1" w:lastRow="0" w:firstColumn="1" w:lastColumn="0" w:noHBand="0" w:noVBand="1"/>
      </w:tblPr>
      <w:tblGrid>
        <w:gridCol w:w="9629"/>
      </w:tblGrid>
      <w:tr w:rsidR="00A3281C" w14:paraId="170E1360" w14:textId="77777777" w:rsidTr="00A3281C">
        <w:tc>
          <w:tcPr>
            <w:tcW w:w="9629" w:type="dxa"/>
          </w:tcPr>
          <w:p w14:paraId="38194AEC" w14:textId="77777777" w:rsidR="00A3281C" w:rsidRPr="006D08DC" w:rsidRDefault="00A3281C" w:rsidP="00A3281C">
            <w:pPr>
              <w:pStyle w:val="Agreement"/>
              <w:tabs>
                <w:tab w:val="num" w:pos="330"/>
              </w:tabs>
              <w:ind w:left="330" w:hanging="330"/>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3D5C1275" w14:textId="77777777" w:rsidR="00A3281C" w:rsidRPr="00241F14" w:rsidRDefault="00A3281C" w:rsidP="00A3281C">
            <w:pPr>
              <w:pStyle w:val="Agreement"/>
              <w:tabs>
                <w:tab w:val="num" w:pos="330"/>
              </w:tabs>
              <w:ind w:left="330" w:hanging="330"/>
              <w:rPr>
                <w:lang w:eastAsia="zh-CN"/>
              </w:rPr>
            </w:pPr>
            <w:r w:rsidRPr="00241F14">
              <w:rPr>
                <w:lang w:eastAsia="zh-CN"/>
              </w:rPr>
              <w:t xml:space="preserve">RAN2 assume RACH configuration for SBFD via SIB and/or dedicated RRC signalling is supported. Detailed signalling FFS. </w:t>
            </w:r>
          </w:p>
          <w:p w14:paraId="103CDA5D" w14:textId="77777777" w:rsidR="00A3281C" w:rsidRDefault="00A3281C" w:rsidP="00A3281C">
            <w:pPr>
              <w:pStyle w:val="Agreement"/>
              <w:tabs>
                <w:tab w:val="num" w:pos="330"/>
              </w:tabs>
              <w:ind w:left="330" w:hanging="330"/>
              <w:rPr>
                <w:lang w:eastAsia="zh-CN"/>
              </w:rPr>
            </w:pPr>
            <w:r w:rsidRPr="00EB042F">
              <w:rPr>
                <w:lang w:eastAsia="zh-CN"/>
              </w:rPr>
              <w:t xml:space="preserve">FFS whether/how early indication is used during a SBFD RA procedure. </w:t>
            </w:r>
          </w:p>
          <w:p w14:paraId="7F08FE3B" w14:textId="3BCBD036" w:rsidR="00A3281C" w:rsidRPr="00A3281C" w:rsidRDefault="00A3281C" w:rsidP="00A3281C">
            <w:pPr>
              <w:pStyle w:val="Agreement"/>
              <w:tabs>
                <w:tab w:val="num" w:pos="330"/>
              </w:tabs>
              <w:ind w:left="330" w:hanging="330"/>
              <w:rPr>
                <w:rFonts w:eastAsia="Malgun Gothic"/>
                <w:lang w:eastAsia="ko-KR"/>
              </w:rPr>
            </w:pPr>
            <w:r w:rsidRPr="00EB042F">
              <w:rPr>
                <w:lang w:eastAsia="zh-CN"/>
              </w:rPr>
              <w:t>RAN2 focus on 4-step RACH for SBFD RA, FFS on 2-step if needed.</w:t>
            </w:r>
          </w:p>
        </w:tc>
      </w:tr>
    </w:tbl>
    <w:p w14:paraId="1F2FEBDE" w14:textId="161580BE" w:rsidR="00A3281C" w:rsidRDefault="00A3281C" w:rsidP="006E6E3E">
      <w:pPr>
        <w:spacing w:before="240" w:line="240" w:lineRule="auto"/>
        <w:rPr>
          <w:rFonts w:eastAsia="Malgun Gothic"/>
          <w:bCs/>
          <w:szCs w:val="22"/>
          <w:lang w:eastAsia="ko-KR"/>
        </w:rPr>
      </w:pPr>
      <w:r>
        <w:rPr>
          <w:rFonts w:eastAsia="Malgun Gothic" w:hint="eastAsia"/>
          <w:bCs/>
          <w:szCs w:val="22"/>
          <w:lang w:eastAsia="ko-KR"/>
        </w:rPr>
        <w:t xml:space="preserve">Meanwhile, in RAN1#118 meeting, RAN1 made some </w:t>
      </w:r>
      <w:r>
        <w:rPr>
          <w:rFonts w:eastAsia="Malgun Gothic"/>
          <w:bCs/>
          <w:szCs w:val="22"/>
          <w:lang w:eastAsia="ko-KR"/>
        </w:rPr>
        <w:t>relevant</w:t>
      </w:r>
      <w:r>
        <w:rPr>
          <w:rFonts w:eastAsia="Malgun Gothic" w:hint="eastAsia"/>
          <w:bCs/>
          <w:szCs w:val="22"/>
          <w:lang w:eastAsia="ko-KR"/>
        </w:rPr>
        <w:t xml:space="preserve"> agreements:</w:t>
      </w:r>
    </w:p>
    <w:tbl>
      <w:tblPr>
        <w:tblStyle w:val="TableGrid"/>
        <w:tblW w:w="0" w:type="auto"/>
        <w:tblLook w:val="04A0" w:firstRow="1" w:lastRow="0" w:firstColumn="1" w:lastColumn="0" w:noHBand="0" w:noVBand="1"/>
      </w:tblPr>
      <w:tblGrid>
        <w:gridCol w:w="9629"/>
      </w:tblGrid>
      <w:tr w:rsidR="00A3281C" w14:paraId="08049FC3" w14:textId="77777777" w:rsidTr="00A3281C">
        <w:tc>
          <w:tcPr>
            <w:tcW w:w="9629" w:type="dxa"/>
          </w:tcPr>
          <w:p w14:paraId="35D2748E" w14:textId="77777777" w:rsidR="00A3281C" w:rsidRPr="00A3281C" w:rsidRDefault="00A3281C" w:rsidP="00A3281C">
            <w:pPr>
              <w:overflowPunct/>
              <w:autoSpaceDE/>
              <w:autoSpaceDN/>
              <w:adjustRightInd/>
              <w:snapToGrid w:val="0"/>
              <w:spacing w:after="0" w:line="240" w:lineRule="auto"/>
              <w:jc w:val="left"/>
              <w:textAlignment w:val="auto"/>
              <w:rPr>
                <w:rFonts w:ascii="Times" w:eastAsia="Batang" w:hAnsi="Times"/>
                <w:b/>
                <w:bCs/>
                <w:sz w:val="20"/>
                <w:szCs w:val="24"/>
                <w:lang w:eastAsia="en-US"/>
              </w:rPr>
            </w:pPr>
            <w:r w:rsidRPr="00A3281C">
              <w:rPr>
                <w:rFonts w:ascii="Times" w:eastAsia="Batang" w:hAnsi="Times"/>
                <w:b/>
                <w:bCs/>
                <w:sz w:val="20"/>
                <w:szCs w:val="24"/>
                <w:highlight w:val="green"/>
                <w:lang w:eastAsia="en-US"/>
              </w:rPr>
              <w:t>Agreement</w:t>
            </w:r>
          </w:p>
          <w:p w14:paraId="65CE3114" w14:textId="77777777" w:rsidR="00A3281C" w:rsidRPr="00A3281C" w:rsidRDefault="00A3281C" w:rsidP="00A3281C">
            <w:pPr>
              <w:overflowPunct/>
              <w:autoSpaceDE/>
              <w:autoSpaceDN/>
              <w:adjustRightInd/>
              <w:snapToGrid w:val="0"/>
              <w:spacing w:after="0" w:line="240" w:lineRule="auto"/>
              <w:jc w:val="left"/>
              <w:textAlignment w:val="auto"/>
              <w:rPr>
                <w:rFonts w:ascii="Times" w:eastAsia="Batang" w:hAnsi="Times"/>
                <w:sz w:val="20"/>
                <w:szCs w:val="24"/>
                <w:lang w:eastAsia="en-US"/>
              </w:rPr>
            </w:pPr>
            <w:r w:rsidRPr="00A3281C">
              <w:rPr>
                <w:rFonts w:ascii="Times" w:eastAsia="Batang" w:hAnsi="Times"/>
                <w:sz w:val="20"/>
                <w:szCs w:val="24"/>
                <w:lang w:eastAsia="en-US"/>
              </w:rPr>
              <w:t>For SBFD-aware UEs and RACH configuration Option 1 with Alt 1-1, consider the following options for initial PRACH transmission attempt in one random access procedure:</w:t>
            </w:r>
          </w:p>
          <w:p w14:paraId="323DCB58" w14:textId="77777777" w:rsidR="00A3281C" w:rsidRPr="00A3281C" w:rsidRDefault="00A3281C" w:rsidP="00A3281C">
            <w:pPr>
              <w:numPr>
                <w:ilvl w:val="0"/>
                <w:numId w:val="39"/>
              </w:numPr>
              <w:overflowPunct/>
              <w:autoSpaceDE/>
              <w:autoSpaceDN/>
              <w:adjustRightInd/>
              <w:snapToGrid w:val="0"/>
              <w:spacing w:after="0" w:afterAutospacing="1" w:line="240" w:lineRule="auto"/>
              <w:jc w:val="left"/>
              <w:textAlignment w:val="auto"/>
              <w:rPr>
                <w:rFonts w:ascii="Times" w:eastAsia="Batang" w:hAnsi="Times"/>
                <w:sz w:val="20"/>
                <w:szCs w:val="24"/>
                <w:lang w:eastAsia="x-none"/>
              </w:rPr>
            </w:pPr>
            <w:r w:rsidRPr="00A3281C">
              <w:rPr>
                <w:rFonts w:ascii="Times" w:eastAsia="Batang" w:hAnsi="Times"/>
                <w:sz w:val="20"/>
                <w:szCs w:val="24"/>
                <w:lang w:eastAsia="x-none"/>
              </w:rPr>
              <w:t>Option 2: Select one type between legacy-ROs and additional-ROs based on certain specified/configured conditions/prioritizations</w:t>
            </w:r>
          </w:p>
          <w:p w14:paraId="07AECB36" w14:textId="77777777" w:rsidR="00A3281C" w:rsidRPr="00A3281C" w:rsidRDefault="00A3281C" w:rsidP="00A3281C">
            <w:pPr>
              <w:numPr>
                <w:ilvl w:val="0"/>
                <w:numId w:val="39"/>
              </w:numPr>
              <w:overflowPunct/>
              <w:autoSpaceDE/>
              <w:autoSpaceDN/>
              <w:adjustRightInd/>
              <w:snapToGrid w:val="0"/>
              <w:spacing w:after="0" w:afterAutospacing="1" w:line="240" w:lineRule="auto"/>
              <w:jc w:val="left"/>
              <w:textAlignment w:val="auto"/>
              <w:rPr>
                <w:rFonts w:ascii="Times" w:eastAsia="Batang" w:hAnsi="Times"/>
                <w:sz w:val="20"/>
                <w:szCs w:val="24"/>
                <w:lang w:eastAsia="x-none"/>
              </w:rPr>
            </w:pPr>
            <w:r w:rsidRPr="00A3281C">
              <w:rPr>
                <w:rFonts w:ascii="Times" w:eastAsia="Batang" w:hAnsi="Times"/>
                <w:sz w:val="20"/>
                <w:szCs w:val="24"/>
                <w:lang w:eastAsia="x-none"/>
              </w:rPr>
              <w:t>Option 3: It’s up to UE implementation to select one type between legacy-ROs and additional-ROs</w:t>
            </w:r>
          </w:p>
          <w:p w14:paraId="0E8F46E8" w14:textId="77777777" w:rsidR="00A3281C" w:rsidRPr="00A3281C" w:rsidRDefault="00A3281C" w:rsidP="00A3281C">
            <w:pPr>
              <w:overflowPunct/>
              <w:autoSpaceDE/>
              <w:autoSpaceDN/>
              <w:adjustRightInd/>
              <w:snapToGrid w:val="0"/>
              <w:spacing w:after="0" w:line="240" w:lineRule="auto"/>
              <w:jc w:val="left"/>
              <w:textAlignment w:val="auto"/>
              <w:rPr>
                <w:rFonts w:ascii="Times" w:eastAsia="Batang" w:hAnsi="Times"/>
                <w:b/>
                <w:bCs/>
                <w:sz w:val="20"/>
                <w:szCs w:val="24"/>
                <w:lang w:eastAsia="en-US"/>
              </w:rPr>
            </w:pPr>
            <w:r w:rsidRPr="00A3281C">
              <w:rPr>
                <w:rFonts w:ascii="Times" w:eastAsia="Batang" w:hAnsi="Times"/>
                <w:b/>
                <w:bCs/>
                <w:sz w:val="20"/>
                <w:szCs w:val="24"/>
                <w:highlight w:val="green"/>
                <w:lang w:eastAsia="en-US"/>
              </w:rPr>
              <w:t>Agreement</w:t>
            </w:r>
          </w:p>
          <w:p w14:paraId="299FE622" w14:textId="77777777" w:rsidR="00A3281C" w:rsidRPr="00A3281C" w:rsidRDefault="00A3281C" w:rsidP="00A3281C">
            <w:pPr>
              <w:overflowPunct/>
              <w:autoSpaceDE/>
              <w:autoSpaceDN/>
              <w:adjustRightInd/>
              <w:snapToGrid w:val="0"/>
              <w:spacing w:after="0" w:line="240" w:lineRule="auto"/>
              <w:jc w:val="left"/>
              <w:textAlignment w:val="auto"/>
              <w:rPr>
                <w:rFonts w:ascii="Times" w:eastAsia="Batang" w:hAnsi="Times"/>
                <w:sz w:val="20"/>
                <w:szCs w:val="24"/>
                <w:lang w:eastAsia="en-US"/>
              </w:rPr>
            </w:pPr>
            <w:r w:rsidRPr="00A3281C">
              <w:rPr>
                <w:rFonts w:ascii="Times" w:eastAsia="Batang" w:hAnsi="Times"/>
                <w:sz w:val="20"/>
                <w:szCs w:val="24"/>
                <w:lang w:eastAsia="en-US"/>
              </w:rPr>
              <w:t>For SBFD-aware UEs and RACH configuration Option 2, consider the following options for initial PRACH transmission attempt in one random access procedure:</w:t>
            </w:r>
          </w:p>
          <w:p w14:paraId="764C7480" w14:textId="77777777" w:rsidR="00A3281C" w:rsidRPr="00A3281C" w:rsidRDefault="00A3281C" w:rsidP="00A3281C">
            <w:pPr>
              <w:numPr>
                <w:ilvl w:val="0"/>
                <w:numId w:val="39"/>
              </w:numPr>
              <w:overflowPunct/>
              <w:autoSpaceDE/>
              <w:autoSpaceDN/>
              <w:adjustRightInd/>
              <w:snapToGrid w:val="0"/>
              <w:spacing w:after="0" w:afterAutospacing="1" w:line="240" w:lineRule="auto"/>
              <w:jc w:val="left"/>
              <w:textAlignment w:val="auto"/>
              <w:rPr>
                <w:rFonts w:ascii="Times" w:eastAsia="Batang" w:hAnsi="Times"/>
                <w:sz w:val="20"/>
                <w:szCs w:val="24"/>
                <w:lang w:eastAsia="x-none"/>
              </w:rPr>
            </w:pPr>
            <w:r w:rsidRPr="00A3281C">
              <w:rPr>
                <w:rFonts w:ascii="Times" w:eastAsia="Batang" w:hAnsi="Times"/>
                <w:sz w:val="20"/>
                <w:szCs w:val="24"/>
                <w:lang w:eastAsia="x-none"/>
              </w:rPr>
              <w:t>Option 2: Select one type between legacy-ROs and additional-ROs based on certain specified/configured conditions/prioritizations</w:t>
            </w:r>
          </w:p>
          <w:p w14:paraId="6E1E3DA5" w14:textId="77777777" w:rsidR="00A3281C" w:rsidRPr="00A3281C" w:rsidRDefault="00A3281C" w:rsidP="00A3281C">
            <w:pPr>
              <w:numPr>
                <w:ilvl w:val="0"/>
                <w:numId w:val="39"/>
              </w:numPr>
              <w:overflowPunct/>
              <w:autoSpaceDE/>
              <w:autoSpaceDN/>
              <w:adjustRightInd/>
              <w:snapToGrid w:val="0"/>
              <w:spacing w:after="0" w:afterAutospacing="1" w:line="240" w:lineRule="auto"/>
              <w:jc w:val="left"/>
              <w:textAlignment w:val="auto"/>
              <w:rPr>
                <w:rFonts w:ascii="Times" w:eastAsia="Batang" w:hAnsi="Times"/>
                <w:sz w:val="20"/>
                <w:szCs w:val="24"/>
                <w:lang w:eastAsia="x-none"/>
              </w:rPr>
            </w:pPr>
            <w:r w:rsidRPr="00A3281C">
              <w:rPr>
                <w:rFonts w:ascii="Times" w:eastAsia="Batang" w:hAnsi="Times"/>
                <w:sz w:val="20"/>
                <w:szCs w:val="24"/>
                <w:lang w:eastAsia="x-none"/>
              </w:rPr>
              <w:t>Option 3: It’s up to UE implementation to select one type between legacy-ROs and additional-ROs</w:t>
            </w:r>
          </w:p>
          <w:p w14:paraId="5BB9E4BE" w14:textId="77777777" w:rsidR="00A3281C" w:rsidRPr="00A3281C" w:rsidRDefault="00A3281C" w:rsidP="00A3281C">
            <w:pPr>
              <w:overflowPunct/>
              <w:autoSpaceDE/>
              <w:autoSpaceDN/>
              <w:adjustRightInd/>
              <w:snapToGrid w:val="0"/>
              <w:spacing w:after="0" w:line="240" w:lineRule="auto"/>
              <w:jc w:val="left"/>
              <w:textAlignment w:val="auto"/>
              <w:rPr>
                <w:rFonts w:ascii="Times" w:eastAsia="Batang" w:hAnsi="Times"/>
                <w:b/>
                <w:bCs/>
                <w:sz w:val="20"/>
                <w:szCs w:val="24"/>
                <w:lang w:eastAsia="en-US"/>
              </w:rPr>
            </w:pPr>
            <w:r w:rsidRPr="00A3281C">
              <w:rPr>
                <w:rFonts w:ascii="Times" w:eastAsia="Batang" w:hAnsi="Times"/>
                <w:b/>
                <w:bCs/>
                <w:sz w:val="20"/>
                <w:szCs w:val="24"/>
                <w:highlight w:val="green"/>
                <w:lang w:eastAsia="en-US"/>
              </w:rPr>
              <w:t>Agreement</w:t>
            </w:r>
          </w:p>
          <w:p w14:paraId="058923CB" w14:textId="77777777" w:rsidR="00A3281C" w:rsidRPr="00A3281C" w:rsidRDefault="00A3281C" w:rsidP="00A3281C">
            <w:pPr>
              <w:overflowPunct/>
              <w:autoSpaceDE/>
              <w:autoSpaceDN/>
              <w:adjustRightInd/>
              <w:snapToGrid w:val="0"/>
              <w:spacing w:after="0" w:line="240" w:lineRule="auto"/>
              <w:jc w:val="left"/>
              <w:textAlignment w:val="auto"/>
              <w:rPr>
                <w:rFonts w:ascii="Times" w:eastAsia="Batang" w:hAnsi="Times"/>
                <w:sz w:val="20"/>
                <w:szCs w:val="24"/>
                <w:lang w:eastAsia="en-US"/>
              </w:rPr>
            </w:pPr>
            <w:r w:rsidRPr="00A3281C">
              <w:rPr>
                <w:rFonts w:ascii="Times" w:eastAsia="Batang" w:hAnsi="Times"/>
                <w:sz w:val="20"/>
                <w:szCs w:val="24"/>
                <w:lang w:eastAsia="en-US"/>
              </w:rPr>
              <w:t>For SBFD aware UEs and RACH configuration Option 1 with Alt 1-1, consider the following options for PRACH transmission re-attempt in one random access procedure:</w:t>
            </w:r>
          </w:p>
          <w:p w14:paraId="792EE342" w14:textId="77777777" w:rsidR="00A3281C" w:rsidRPr="00A3281C" w:rsidRDefault="00A3281C" w:rsidP="00A3281C">
            <w:pPr>
              <w:numPr>
                <w:ilvl w:val="0"/>
                <w:numId w:val="40"/>
              </w:numPr>
              <w:overflowPunct/>
              <w:autoSpaceDE/>
              <w:autoSpaceDN/>
              <w:adjustRightInd/>
              <w:snapToGrid w:val="0"/>
              <w:spacing w:after="0" w:afterAutospacing="1" w:line="240" w:lineRule="auto"/>
              <w:jc w:val="left"/>
              <w:textAlignment w:val="auto"/>
              <w:rPr>
                <w:rFonts w:ascii="Times" w:eastAsia="Batang" w:hAnsi="Times"/>
                <w:sz w:val="20"/>
                <w:szCs w:val="24"/>
                <w:lang w:eastAsia="x-none"/>
              </w:rPr>
            </w:pPr>
            <w:r w:rsidRPr="00A3281C">
              <w:rPr>
                <w:rFonts w:ascii="Times" w:eastAsia="Batang" w:hAnsi="Times"/>
                <w:sz w:val="20"/>
                <w:szCs w:val="24"/>
                <w:lang w:eastAsia="x-none"/>
              </w:rPr>
              <w:t xml:space="preserve">Option 1: Always use ROs of the same type (i.e., legacy-RO or Additional-RO) as the earlier PRACH transmission for the rest of the </w:t>
            </w:r>
            <w:proofErr w:type="gramStart"/>
            <w:r w:rsidRPr="00A3281C">
              <w:rPr>
                <w:rFonts w:ascii="Times" w:eastAsia="Batang" w:hAnsi="Times"/>
                <w:sz w:val="20"/>
                <w:szCs w:val="24"/>
                <w:lang w:eastAsia="x-none"/>
              </w:rPr>
              <w:t>random access</w:t>
            </w:r>
            <w:proofErr w:type="gramEnd"/>
            <w:r w:rsidRPr="00A3281C">
              <w:rPr>
                <w:rFonts w:ascii="Times" w:eastAsia="Batang" w:hAnsi="Times"/>
                <w:sz w:val="20"/>
                <w:szCs w:val="24"/>
                <w:lang w:eastAsia="x-none"/>
              </w:rPr>
              <w:t xml:space="preserve"> procedure</w:t>
            </w:r>
          </w:p>
          <w:p w14:paraId="16D143E1" w14:textId="77777777" w:rsidR="00A3281C" w:rsidRPr="00A3281C" w:rsidRDefault="00A3281C" w:rsidP="00A3281C">
            <w:pPr>
              <w:numPr>
                <w:ilvl w:val="0"/>
                <w:numId w:val="40"/>
              </w:numPr>
              <w:overflowPunct/>
              <w:autoSpaceDE/>
              <w:autoSpaceDN/>
              <w:adjustRightInd/>
              <w:snapToGrid w:val="0"/>
              <w:spacing w:after="0" w:afterAutospacing="1" w:line="240" w:lineRule="auto"/>
              <w:jc w:val="left"/>
              <w:textAlignment w:val="auto"/>
              <w:rPr>
                <w:rFonts w:ascii="Times" w:eastAsia="Batang" w:hAnsi="Times"/>
                <w:sz w:val="20"/>
                <w:szCs w:val="24"/>
                <w:lang w:eastAsia="x-none"/>
              </w:rPr>
            </w:pPr>
            <w:r w:rsidRPr="00A3281C">
              <w:rPr>
                <w:rFonts w:ascii="Times" w:eastAsia="Batang" w:hAnsi="Times"/>
                <w:sz w:val="20"/>
                <w:szCs w:val="24"/>
                <w:lang w:eastAsia="x-none"/>
              </w:rPr>
              <w:t xml:space="preserve">Option 2: First use ROs of the same type as the earlier PRACH transmission for a certain number of times, and if certain conditions are met, then use ROs of the other type for the rest of the </w:t>
            </w:r>
            <w:proofErr w:type="gramStart"/>
            <w:r w:rsidRPr="00A3281C">
              <w:rPr>
                <w:rFonts w:ascii="Times" w:eastAsia="Batang" w:hAnsi="Times"/>
                <w:sz w:val="20"/>
                <w:szCs w:val="24"/>
                <w:lang w:eastAsia="x-none"/>
              </w:rPr>
              <w:t>random access</w:t>
            </w:r>
            <w:proofErr w:type="gramEnd"/>
            <w:r w:rsidRPr="00A3281C">
              <w:rPr>
                <w:rFonts w:ascii="Times" w:eastAsia="Batang" w:hAnsi="Times"/>
                <w:sz w:val="20"/>
                <w:szCs w:val="24"/>
                <w:lang w:eastAsia="x-none"/>
              </w:rPr>
              <w:t xml:space="preserve"> procedure</w:t>
            </w:r>
          </w:p>
          <w:p w14:paraId="7525CD9A" w14:textId="77777777" w:rsidR="00A3281C" w:rsidRPr="00A3281C" w:rsidRDefault="00A3281C" w:rsidP="00A3281C">
            <w:pPr>
              <w:numPr>
                <w:ilvl w:val="0"/>
                <w:numId w:val="40"/>
              </w:numPr>
              <w:overflowPunct/>
              <w:autoSpaceDE/>
              <w:autoSpaceDN/>
              <w:adjustRightInd/>
              <w:snapToGrid w:val="0"/>
              <w:spacing w:after="0" w:afterAutospacing="1" w:line="240" w:lineRule="auto"/>
              <w:jc w:val="left"/>
              <w:textAlignment w:val="auto"/>
              <w:rPr>
                <w:rFonts w:ascii="Times" w:eastAsia="Batang" w:hAnsi="Times"/>
                <w:sz w:val="20"/>
                <w:szCs w:val="24"/>
                <w:lang w:eastAsia="x-none"/>
              </w:rPr>
            </w:pPr>
            <w:r w:rsidRPr="00A3281C">
              <w:rPr>
                <w:rFonts w:ascii="Times" w:eastAsia="Batang" w:hAnsi="Times"/>
                <w:sz w:val="20"/>
                <w:szCs w:val="24"/>
                <w:lang w:eastAsia="x-none"/>
              </w:rPr>
              <w:t>Option 3: Independently select legacy-ROs or additional-ROs for each PRACH transmission re-attempt in one random access procedure</w:t>
            </w:r>
          </w:p>
          <w:p w14:paraId="24B48497" w14:textId="77777777" w:rsidR="00A3281C" w:rsidRPr="00A3281C" w:rsidRDefault="00A3281C" w:rsidP="00A3281C">
            <w:pPr>
              <w:overflowPunct/>
              <w:autoSpaceDE/>
              <w:autoSpaceDN/>
              <w:adjustRightInd/>
              <w:snapToGrid w:val="0"/>
              <w:spacing w:after="0" w:line="240" w:lineRule="auto"/>
              <w:jc w:val="left"/>
              <w:textAlignment w:val="auto"/>
              <w:rPr>
                <w:rFonts w:ascii="Times" w:eastAsia="Batang" w:hAnsi="Times"/>
                <w:b/>
                <w:bCs/>
                <w:sz w:val="20"/>
                <w:szCs w:val="24"/>
                <w:lang w:eastAsia="en-US"/>
              </w:rPr>
            </w:pPr>
            <w:r w:rsidRPr="00A3281C">
              <w:rPr>
                <w:rFonts w:ascii="Times" w:eastAsia="Batang" w:hAnsi="Times"/>
                <w:b/>
                <w:bCs/>
                <w:sz w:val="20"/>
                <w:szCs w:val="24"/>
                <w:highlight w:val="green"/>
                <w:lang w:eastAsia="en-US"/>
              </w:rPr>
              <w:t>Agreement</w:t>
            </w:r>
          </w:p>
          <w:p w14:paraId="3C4F5D3D" w14:textId="77777777" w:rsidR="00A3281C" w:rsidRPr="00A3281C" w:rsidRDefault="00A3281C" w:rsidP="00A3281C">
            <w:pPr>
              <w:overflowPunct/>
              <w:autoSpaceDE/>
              <w:autoSpaceDN/>
              <w:adjustRightInd/>
              <w:snapToGrid w:val="0"/>
              <w:spacing w:after="0" w:line="240" w:lineRule="auto"/>
              <w:jc w:val="left"/>
              <w:textAlignment w:val="auto"/>
              <w:rPr>
                <w:rFonts w:ascii="Times" w:eastAsia="Batang" w:hAnsi="Times"/>
                <w:sz w:val="20"/>
                <w:szCs w:val="24"/>
                <w:lang w:eastAsia="en-US"/>
              </w:rPr>
            </w:pPr>
            <w:r w:rsidRPr="00A3281C">
              <w:rPr>
                <w:rFonts w:ascii="Times" w:eastAsia="Batang" w:hAnsi="Times"/>
                <w:sz w:val="20"/>
                <w:szCs w:val="24"/>
                <w:lang w:eastAsia="en-US"/>
              </w:rPr>
              <w:t>For SBFD aware UEs and RACH configuration Option 2, consider the following options for PRACH transmission re-attempt in one random access procedure:</w:t>
            </w:r>
          </w:p>
          <w:p w14:paraId="4BB8B278" w14:textId="77777777" w:rsidR="00A3281C" w:rsidRPr="00A3281C" w:rsidRDefault="00A3281C" w:rsidP="00A3281C">
            <w:pPr>
              <w:numPr>
                <w:ilvl w:val="0"/>
                <w:numId w:val="40"/>
              </w:numPr>
              <w:overflowPunct/>
              <w:autoSpaceDE/>
              <w:autoSpaceDN/>
              <w:adjustRightInd/>
              <w:snapToGrid w:val="0"/>
              <w:spacing w:after="0" w:afterAutospacing="1" w:line="240" w:lineRule="auto"/>
              <w:jc w:val="left"/>
              <w:textAlignment w:val="auto"/>
              <w:rPr>
                <w:rFonts w:ascii="Times" w:eastAsia="Batang" w:hAnsi="Times"/>
                <w:sz w:val="20"/>
                <w:szCs w:val="24"/>
                <w:lang w:eastAsia="x-none"/>
              </w:rPr>
            </w:pPr>
            <w:r w:rsidRPr="00A3281C">
              <w:rPr>
                <w:rFonts w:ascii="Times" w:eastAsia="Batang" w:hAnsi="Times"/>
                <w:sz w:val="20"/>
                <w:szCs w:val="24"/>
                <w:lang w:eastAsia="x-none"/>
              </w:rPr>
              <w:t xml:space="preserve">Option 1: Always use ROs of the same type (i.e., legacy-RO or Additional-RO) as the earlier PRACH transmission for the rest of the </w:t>
            </w:r>
            <w:proofErr w:type="gramStart"/>
            <w:r w:rsidRPr="00A3281C">
              <w:rPr>
                <w:rFonts w:ascii="Times" w:eastAsia="Batang" w:hAnsi="Times"/>
                <w:sz w:val="20"/>
                <w:szCs w:val="24"/>
                <w:lang w:eastAsia="x-none"/>
              </w:rPr>
              <w:t>random access</w:t>
            </w:r>
            <w:proofErr w:type="gramEnd"/>
            <w:r w:rsidRPr="00A3281C">
              <w:rPr>
                <w:rFonts w:ascii="Times" w:eastAsia="Batang" w:hAnsi="Times"/>
                <w:sz w:val="20"/>
                <w:szCs w:val="24"/>
                <w:lang w:eastAsia="x-none"/>
              </w:rPr>
              <w:t xml:space="preserve"> procedure</w:t>
            </w:r>
          </w:p>
          <w:p w14:paraId="07A3801C" w14:textId="77777777" w:rsidR="00A3281C" w:rsidRPr="00A3281C" w:rsidRDefault="00A3281C" w:rsidP="00A3281C">
            <w:pPr>
              <w:numPr>
                <w:ilvl w:val="0"/>
                <w:numId w:val="40"/>
              </w:numPr>
              <w:overflowPunct/>
              <w:autoSpaceDE/>
              <w:autoSpaceDN/>
              <w:adjustRightInd/>
              <w:snapToGrid w:val="0"/>
              <w:spacing w:after="0" w:afterAutospacing="1" w:line="240" w:lineRule="auto"/>
              <w:jc w:val="left"/>
              <w:textAlignment w:val="auto"/>
              <w:rPr>
                <w:rFonts w:ascii="Times" w:eastAsia="Batang" w:hAnsi="Times"/>
                <w:sz w:val="20"/>
                <w:szCs w:val="24"/>
                <w:lang w:eastAsia="x-none"/>
              </w:rPr>
            </w:pPr>
            <w:r w:rsidRPr="00A3281C">
              <w:rPr>
                <w:rFonts w:ascii="Times" w:eastAsia="Batang" w:hAnsi="Times"/>
                <w:sz w:val="20"/>
                <w:szCs w:val="24"/>
                <w:lang w:eastAsia="x-none"/>
              </w:rPr>
              <w:t xml:space="preserve">Option 2: First use ROs of the same type as the earlier PRACH transmission for a certain number of times, and if certain conditions are met, then use ROs of the other type for the rest of the </w:t>
            </w:r>
            <w:proofErr w:type="gramStart"/>
            <w:r w:rsidRPr="00A3281C">
              <w:rPr>
                <w:rFonts w:ascii="Times" w:eastAsia="Batang" w:hAnsi="Times"/>
                <w:sz w:val="20"/>
                <w:szCs w:val="24"/>
                <w:lang w:eastAsia="x-none"/>
              </w:rPr>
              <w:t>random access</w:t>
            </w:r>
            <w:proofErr w:type="gramEnd"/>
            <w:r w:rsidRPr="00A3281C">
              <w:rPr>
                <w:rFonts w:ascii="Times" w:eastAsia="Batang" w:hAnsi="Times"/>
                <w:sz w:val="20"/>
                <w:szCs w:val="24"/>
                <w:lang w:eastAsia="x-none"/>
              </w:rPr>
              <w:t xml:space="preserve"> procedure</w:t>
            </w:r>
          </w:p>
          <w:p w14:paraId="453E7468" w14:textId="1D6A07AF" w:rsidR="00A3281C" w:rsidRDefault="00A3281C" w:rsidP="00A3281C">
            <w:pPr>
              <w:numPr>
                <w:ilvl w:val="0"/>
                <w:numId w:val="40"/>
              </w:numPr>
              <w:overflowPunct/>
              <w:autoSpaceDE/>
              <w:autoSpaceDN/>
              <w:adjustRightInd/>
              <w:snapToGrid w:val="0"/>
              <w:spacing w:after="0" w:afterAutospacing="1" w:line="240" w:lineRule="auto"/>
              <w:jc w:val="left"/>
              <w:textAlignment w:val="auto"/>
              <w:rPr>
                <w:rFonts w:eastAsia="Malgun Gothic"/>
                <w:bCs/>
                <w:szCs w:val="22"/>
                <w:lang w:eastAsia="ko-KR"/>
              </w:rPr>
            </w:pPr>
            <w:r w:rsidRPr="00A3281C">
              <w:rPr>
                <w:rFonts w:ascii="Times" w:eastAsia="Batang" w:hAnsi="Times"/>
                <w:sz w:val="20"/>
                <w:szCs w:val="24"/>
                <w:lang w:eastAsia="x-none"/>
              </w:rPr>
              <w:t>Option 3: Independently select legacy-ROs or additional-ROs for each PRACH transmission re-attempt in one random access procedure</w:t>
            </w:r>
          </w:p>
        </w:tc>
      </w:tr>
    </w:tbl>
    <w:p w14:paraId="49BB1A60" w14:textId="0C785E05" w:rsidR="007B341B" w:rsidRPr="006E6E3E" w:rsidRDefault="005963E4" w:rsidP="006E6E3E">
      <w:pPr>
        <w:spacing w:before="240" w:line="240" w:lineRule="auto"/>
        <w:rPr>
          <w:rFonts w:eastAsia="Malgun Gothic"/>
          <w:bCs/>
          <w:szCs w:val="22"/>
          <w:lang w:eastAsia="ko-KR"/>
        </w:rPr>
      </w:pPr>
      <w:r>
        <w:rPr>
          <w:bCs/>
          <w:szCs w:val="22"/>
        </w:rPr>
        <w:lastRenderedPageBreak/>
        <w:t xml:space="preserve">This document discusses </w:t>
      </w:r>
      <w:r w:rsidR="006E6E3E">
        <w:rPr>
          <w:rFonts w:eastAsia="Malgun Gothic" w:hint="eastAsia"/>
          <w:bCs/>
          <w:szCs w:val="22"/>
          <w:lang w:eastAsia="ko-KR"/>
        </w:rPr>
        <w:t>open issues on random access procedure for SBFD.</w:t>
      </w:r>
    </w:p>
    <w:p w14:paraId="53EFE92B" w14:textId="5CCCEE23" w:rsidR="00D828AF" w:rsidRPr="004533A0" w:rsidRDefault="000D0CDA" w:rsidP="00893B96">
      <w:pPr>
        <w:pStyle w:val="Heading1"/>
        <w:jc w:val="left"/>
        <w:rPr>
          <w:b/>
          <w:bCs/>
          <w:sz w:val="28"/>
          <w:szCs w:val="28"/>
        </w:rPr>
      </w:pPr>
      <w:r w:rsidRPr="004533A0">
        <w:rPr>
          <w:rFonts w:hint="eastAsia"/>
          <w:b/>
          <w:bCs/>
          <w:sz w:val="28"/>
          <w:szCs w:val="28"/>
        </w:rPr>
        <w:t>Discussion</w:t>
      </w:r>
      <w:r w:rsidR="00654DB9">
        <w:rPr>
          <w:b/>
          <w:bCs/>
          <w:sz w:val="28"/>
          <w:szCs w:val="28"/>
        </w:rPr>
        <w:t xml:space="preserve">: </w:t>
      </w:r>
    </w:p>
    <w:p w14:paraId="11EB0FF9" w14:textId="5D2FE5A4" w:rsidR="006A4AFB" w:rsidRDefault="00A3281C" w:rsidP="007E2591">
      <w:pPr>
        <w:pStyle w:val="Heading2"/>
        <w:rPr>
          <w:rFonts w:eastAsia="Malgun Gothic"/>
          <w:lang w:eastAsia="ko-KR"/>
        </w:rPr>
      </w:pPr>
      <w:r>
        <w:rPr>
          <w:rFonts w:eastAsia="Malgun Gothic" w:hint="eastAsia"/>
          <w:lang w:eastAsia="ko-KR"/>
        </w:rPr>
        <w:t>Early Indication</w:t>
      </w:r>
    </w:p>
    <w:p w14:paraId="69470CC1" w14:textId="5A057993" w:rsidR="00A3281C" w:rsidRDefault="000A01E5" w:rsidP="00A3281C">
      <w:pPr>
        <w:rPr>
          <w:rFonts w:eastAsia="Malgun Gothic"/>
          <w:lang w:eastAsia="ko-KR"/>
        </w:rPr>
      </w:pPr>
      <w:r>
        <w:rPr>
          <w:rFonts w:eastAsia="Malgun Gothic" w:hint="eastAsia"/>
          <w:lang w:eastAsia="ko-KR"/>
        </w:rPr>
        <w:t xml:space="preserve">The first issue is </w:t>
      </w:r>
      <w:r>
        <w:rPr>
          <w:rFonts w:eastAsia="Malgun Gothic"/>
          <w:lang w:eastAsia="ko-KR"/>
        </w:rPr>
        <w:t>whether</w:t>
      </w:r>
      <w:r>
        <w:rPr>
          <w:rFonts w:eastAsia="Malgun Gothic" w:hint="eastAsia"/>
          <w:lang w:eastAsia="ko-KR"/>
        </w:rPr>
        <w:t xml:space="preserve"> an early indication of SBFD</w:t>
      </w:r>
      <w:r w:rsidR="00842FB9">
        <w:rPr>
          <w:rFonts w:eastAsia="Malgun Gothic" w:hint="eastAsia"/>
          <w:lang w:eastAsia="ko-KR"/>
        </w:rPr>
        <w:t xml:space="preserve"> capability </w:t>
      </w:r>
      <w:r>
        <w:rPr>
          <w:rFonts w:eastAsia="Malgun Gothic" w:hint="eastAsia"/>
          <w:lang w:eastAsia="ko-KR"/>
        </w:rPr>
        <w:t>during the random access using legacy RO is needed.</w:t>
      </w:r>
      <w:r w:rsidR="00842FB9">
        <w:rPr>
          <w:rFonts w:eastAsia="Malgun Gothic" w:hint="eastAsia"/>
          <w:lang w:eastAsia="ko-KR"/>
        </w:rPr>
        <w:t xml:space="preserve"> We see that an early i</w:t>
      </w:r>
      <w:r w:rsidR="00842FB9" w:rsidRPr="00842FB9">
        <w:rPr>
          <w:rFonts w:eastAsia="Malgun Gothic"/>
          <w:lang w:eastAsia="ko-KR"/>
        </w:rPr>
        <w:t xml:space="preserve">ndicating </w:t>
      </w:r>
      <w:r w:rsidR="00842FB9">
        <w:rPr>
          <w:rFonts w:eastAsia="Malgun Gothic" w:hint="eastAsia"/>
          <w:lang w:eastAsia="ko-KR"/>
        </w:rPr>
        <w:t xml:space="preserve">of </w:t>
      </w:r>
      <w:r w:rsidR="00842FB9" w:rsidRPr="00842FB9">
        <w:rPr>
          <w:rFonts w:eastAsia="Malgun Gothic"/>
          <w:lang w:eastAsia="ko-KR"/>
        </w:rPr>
        <w:t xml:space="preserve">SBFD capability </w:t>
      </w:r>
      <w:r w:rsidR="00842FB9">
        <w:rPr>
          <w:rFonts w:eastAsia="Malgun Gothic" w:hint="eastAsia"/>
          <w:lang w:eastAsia="ko-KR"/>
        </w:rPr>
        <w:t>during the random access is</w:t>
      </w:r>
      <w:r w:rsidR="00842FB9" w:rsidRPr="00842FB9">
        <w:rPr>
          <w:rFonts w:eastAsia="Malgun Gothic"/>
          <w:lang w:eastAsia="ko-KR"/>
        </w:rPr>
        <w:t xml:space="preserve"> beneficial</w:t>
      </w:r>
      <w:r w:rsidR="00842FB9">
        <w:rPr>
          <w:rFonts w:eastAsia="Malgun Gothic" w:hint="eastAsia"/>
          <w:lang w:eastAsia="ko-KR"/>
        </w:rPr>
        <w:t>. One of the most important benefits of SBFD is latency reduction</w:t>
      </w:r>
      <w:r w:rsidR="000303AA">
        <w:rPr>
          <w:rFonts w:eastAsia="Malgun Gothic"/>
          <w:lang w:eastAsia="ko-KR"/>
        </w:rPr>
        <w:t xml:space="preserve"> compared to </w:t>
      </w:r>
      <w:r w:rsidR="00C67E7A">
        <w:rPr>
          <w:rFonts w:eastAsia="Malgun Gothic"/>
          <w:lang w:eastAsia="ko-KR"/>
        </w:rPr>
        <w:t>legacy TDD</w:t>
      </w:r>
      <w:r w:rsidR="00842FB9">
        <w:rPr>
          <w:rFonts w:eastAsia="Malgun Gothic" w:hint="eastAsia"/>
          <w:lang w:eastAsia="ko-KR"/>
        </w:rPr>
        <w:t>. An early indication enables the benefit of latency reduction</w:t>
      </w:r>
      <w:r w:rsidR="000303AA">
        <w:rPr>
          <w:rFonts w:eastAsia="Malgun Gothic"/>
          <w:lang w:eastAsia="ko-KR"/>
        </w:rPr>
        <w:t xml:space="preserve"> during the random access. </w:t>
      </w:r>
      <w:r w:rsidR="00842FB9">
        <w:rPr>
          <w:rFonts w:eastAsia="Malgun Gothic" w:hint="eastAsia"/>
          <w:lang w:eastAsia="ko-KR"/>
        </w:rPr>
        <w:t xml:space="preserve"> </w:t>
      </w:r>
    </w:p>
    <w:p w14:paraId="351646F5" w14:textId="22D289DF" w:rsidR="00460289" w:rsidRDefault="00460289" w:rsidP="00A34FC6">
      <w:pPr>
        <w:pStyle w:val="Proposal"/>
        <w:rPr>
          <w:rFonts w:eastAsia="Malgun Gothic"/>
          <w:lang w:eastAsia="ko-KR"/>
        </w:rPr>
      </w:pPr>
      <w:r>
        <w:rPr>
          <w:rFonts w:eastAsia="Malgun Gothic"/>
          <w:lang w:eastAsia="ko-KR"/>
        </w:rPr>
        <w:t xml:space="preserve">An early indication </w:t>
      </w:r>
      <w:r w:rsidR="00A34FC6">
        <w:rPr>
          <w:rFonts w:eastAsia="Malgun Gothic"/>
          <w:lang w:eastAsia="ko-KR"/>
        </w:rPr>
        <w:t xml:space="preserve">in </w:t>
      </w:r>
      <w:r w:rsidR="00A34FC6" w:rsidRPr="00A34FC6">
        <w:rPr>
          <w:rFonts w:eastAsia="Malgun Gothic"/>
          <w:lang w:eastAsia="ko-KR"/>
        </w:rPr>
        <w:t xml:space="preserve">legacy ROs </w:t>
      </w:r>
      <w:r w:rsidR="00A34FC6">
        <w:rPr>
          <w:rFonts w:eastAsia="Malgun Gothic"/>
          <w:lang w:eastAsia="ko-KR"/>
        </w:rPr>
        <w:t xml:space="preserve">during RA procedure is supported </w:t>
      </w:r>
      <w:r w:rsidR="00A34FC6" w:rsidRPr="00A34FC6">
        <w:rPr>
          <w:rFonts w:eastAsia="Malgun Gothic"/>
          <w:lang w:eastAsia="ko-KR"/>
        </w:rPr>
        <w:t>to indicate UE’s SBFD capability</w:t>
      </w:r>
      <w:r w:rsidR="00A34FC6">
        <w:rPr>
          <w:rFonts w:eastAsia="Malgun Gothic"/>
          <w:lang w:eastAsia="ko-KR"/>
        </w:rPr>
        <w:t>.</w:t>
      </w:r>
    </w:p>
    <w:p w14:paraId="3223D15B" w14:textId="766CB700" w:rsidR="00460289" w:rsidRDefault="003228F1" w:rsidP="00A3281C">
      <w:pPr>
        <w:rPr>
          <w:rFonts w:eastAsia="Malgun Gothic"/>
          <w:lang w:eastAsia="ko-KR"/>
        </w:rPr>
      </w:pPr>
      <w:r>
        <w:rPr>
          <w:rFonts w:eastAsia="Malgun Gothic"/>
          <w:lang w:eastAsia="ko-KR"/>
        </w:rPr>
        <w:t>Regarding how to support the early indication, we need to consider the earliest way</w:t>
      </w:r>
      <w:r w:rsidR="00930D01">
        <w:rPr>
          <w:rFonts w:eastAsia="Malgun Gothic"/>
          <w:lang w:eastAsia="ko-KR"/>
        </w:rPr>
        <w:t xml:space="preserve"> which is during Msg1 transmission</w:t>
      </w:r>
      <w:r>
        <w:rPr>
          <w:rFonts w:eastAsia="Malgun Gothic"/>
          <w:lang w:eastAsia="ko-KR"/>
        </w:rPr>
        <w:t xml:space="preserve">. </w:t>
      </w:r>
      <w:r w:rsidR="00930D01">
        <w:rPr>
          <w:rFonts w:eastAsia="Malgun Gothic"/>
          <w:lang w:eastAsia="ko-KR"/>
        </w:rPr>
        <w:t xml:space="preserve">If the early indication is provided during Msg1 transmission, then </w:t>
      </w:r>
      <w:proofErr w:type="spellStart"/>
      <w:r w:rsidR="00930D01">
        <w:rPr>
          <w:rFonts w:eastAsia="Malgun Gothic"/>
          <w:lang w:eastAsia="ko-KR"/>
        </w:rPr>
        <w:t>gNB</w:t>
      </w:r>
      <w:proofErr w:type="spellEnd"/>
      <w:r w:rsidR="00930D01">
        <w:rPr>
          <w:rFonts w:eastAsia="Malgun Gothic"/>
          <w:lang w:eastAsia="ko-KR"/>
        </w:rPr>
        <w:t xml:space="preserve"> </w:t>
      </w:r>
      <w:r w:rsidR="00AD040E">
        <w:rPr>
          <w:rFonts w:eastAsia="Malgun Gothic"/>
          <w:lang w:eastAsia="ko-KR"/>
        </w:rPr>
        <w:t>can</w:t>
      </w:r>
      <w:r w:rsidR="00930D01">
        <w:rPr>
          <w:rFonts w:eastAsia="Malgun Gothic"/>
          <w:lang w:eastAsia="ko-KR"/>
        </w:rPr>
        <w:t xml:space="preserve"> allocate an uplink grant </w:t>
      </w:r>
      <w:r w:rsidR="00AD040E">
        <w:rPr>
          <w:rFonts w:eastAsia="Malgun Gothic"/>
          <w:lang w:eastAsia="ko-KR"/>
        </w:rPr>
        <w:t xml:space="preserve">in SBFD symbols </w:t>
      </w:r>
      <w:r w:rsidR="00930D01">
        <w:rPr>
          <w:rFonts w:eastAsia="Malgun Gothic"/>
          <w:lang w:eastAsia="ko-KR"/>
        </w:rPr>
        <w:t>for Msg3 transmission</w:t>
      </w:r>
      <w:r w:rsidR="00AD040E">
        <w:rPr>
          <w:rFonts w:eastAsia="Malgun Gothic"/>
          <w:lang w:eastAsia="ko-KR"/>
        </w:rPr>
        <w:t xml:space="preserve">. </w:t>
      </w:r>
      <w:r w:rsidR="00EE703C">
        <w:rPr>
          <w:rFonts w:eastAsia="Malgun Gothic"/>
          <w:lang w:eastAsia="ko-KR"/>
        </w:rPr>
        <w:t xml:space="preserve">Moreover, the early indication during Msg1 transmission is useful if RAN2 agrees to support RO </w:t>
      </w:r>
      <w:r w:rsidR="00EE703C" w:rsidRPr="00EE703C">
        <w:rPr>
          <w:rFonts w:eastAsia="Malgun Gothic"/>
          <w:lang w:eastAsia="ko-KR"/>
        </w:rPr>
        <w:t>fallback</w:t>
      </w:r>
      <w:r w:rsidR="00EE703C">
        <w:rPr>
          <w:rFonts w:eastAsia="Malgun Gothic"/>
          <w:lang w:eastAsia="ko-KR"/>
        </w:rPr>
        <w:t xml:space="preserve"> operation</w:t>
      </w:r>
      <w:r w:rsidR="00EE703C" w:rsidRPr="00EE703C">
        <w:rPr>
          <w:rFonts w:eastAsia="Malgun Gothic"/>
          <w:lang w:eastAsia="ko-KR"/>
        </w:rPr>
        <w:t xml:space="preserve"> from additional RO </w:t>
      </w:r>
      <w:r w:rsidR="00EE703C">
        <w:rPr>
          <w:rFonts w:eastAsia="Malgun Gothic"/>
          <w:lang w:eastAsia="ko-KR"/>
        </w:rPr>
        <w:t xml:space="preserve">in SBFD symbols </w:t>
      </w:r>
      <w:r w:rsidR="00EE703C" w:rsidRPr="00EE703C">
        <w:rPr>
          <w:rFonts w:eastAsia="Malgun Gothic"/>
          <w:lang w:eastAsia="ko-KR"/>
        </w:rPr>
        <w:t>to legacy RO.</w:t>
      </w:r>
      <w:r w:rsidR="006937B6">
        <w:rPr>
          <w:rFonts w:eastAsia="Malgun Gothic"/>
          <w:lang w:eastAsia="ko-KR"/>
        </w:rPr>
        <w:t xml:space="preserve"> In short, an early indication during Msg1 is desirable. Specifically, we can consider RACH preamble partitioning by a simple extension of existing RACH preamble partitioning.</w:t>
      </w:r>
    </w:p>
    <w:p w14:paraId="2324D892" w14:textId="13F990A6" w:rsidR="005F38C2" w:rsidRDefault="005F38C2" w:rsidP="00A3281C">
      <w:pPr>
        <w:rPr>
          <w:rFonts w:eastAsia="Malgun Gothic"/>
          <w:lang w:eastAsia="ko-KR"/>
        </w:rPr>
      </w:pPr>
      <w:r w:rsidRPr="005F38C2">
        <w:rPr>
          <w:rFonts w:eastAsia="Malgun Gothic"/>
          <w:lang w:eastAsia="ko-KR"/>
        </w:rPr>
        <w:t>One may argue that an early indication in Msg3 by LCID differentiation can be considered. However, the latency reduction gain is smaller than Msg1. Also, LCID differentiation may require multiple LCID consumptions, so it is not desirable.</w:t>
      </w:r>
    </w:p>
    <w:p w14:paraId="406DDAB7" w14:textId="1B86524D" w:rsidR="00A3281C" w:rsidRDefault="00A34FC6" w:rsidP="00A34FC6">
      <w:pPr>
        <w:pStyle w:val="Proposal"/>
        <w:rPr>
          <w:rFonts w:eastAsia="Malgun Gothic"/>
          <w:lang w:eastAsia="ko-KR"/>
        </w:rPr>
      </w:pPr>
      <w:r>
        <w:rPr>
          <w:rFonts w:eastAsia="Malgun Gothic"/>
          <w:lang w:eastAsia="ko-KR"/>
        </w:rPr>
        <w:t>As an early indication, RA</w:t>
      </w:r>
      <w:r w:rsidR="00E06E5B">
        <w:rPr>
          <w:rFonts w:eastAsia="Malgun Gothic"/>
          <w:lang w:eastAsia="ko-KR"/>
        </w:rPr>
        <w:t>CH</w:t>
      </w:r>
      <w:r>
        <w:rPr>
          <w:rFonts w:eastAsia="Malgun Gothic"/>
          <w:lang w:eastAsia="ko-KR"/>
        </w:rPr>
        <w:t xml:space="preserve"> p</w:t>
      </w:r>
      <w:r w:rsidR="004D25A0" w:rsidRPr="004D25A0">
        <w:rPr>
          <w:rFonts w:eastAsia="Malgun Gothic"/>
          <w:lang w:eastAsia="ko-KR"/>
        </w:rPr>
        <w:t xml:space="preserve">reamble partitioning </w:t>
      </w:r>
      <w:r>
        <w:rPr>
          <w:rFonts w:eastAsia="Malgun Gothic"/>
          <w:lang w:eastAsia="ko-KR"/>
        </w:rPr>
        <w:t>of legacy R</w:t>
      </w:r>
      <w:r w:rsidR="00E5114E">
        <w:rPr>
          <w:rFonts w:eastAsia="Malgun Gothic"/>
          <w:lang w:eastAsia="ko-KR"/>
        </w:rPr>
        <w:t>O</w:t>
      </w:r>
      <w:r>
        <w:rPr>
          <w:rFonts w:eastAsia="Malgun Gothic"/>
          <w:lang w:eastAsia="ko-KR"/>
        </w:rPr>
        <w:t>s</w:t>
      </w:r>
      <w:r w:rsidR="00E5114E">
        <w:rPr>
          <w:rFonts w:eastAsia="Malgun Gothic"/>
          <w:lang w:eastAsia="ko-KR"/>
        </w:rPr>
        <w:t xml:space="preserve"> </w:t>
      </w:r>
      <w:r w:rsidR="00E5114E" w:rsidRPr="00A34FC6">
        <w:rPr>
          <w:rFonts w:eastAsia="Malgun Gothic"/>
          <w:lang w:eastAsia="ko-KR"/>
        </w:rPr>
        <w:t>to indicate UE’s SBFD capability</w:t>
      </w:r>
      <w:r>
        <w:rPr>
          <w:rFonts w:eastAsia="Malgun Gothic"/>
          <w:lang w:eastAsia="ko-KR"/>
        </w:rPr>
        <w:t xml:space="preserve"> </w:t>
      </w:r>
      <w:r w:rsidR="004D25A0" w:rsidRPr="004D25A0">
        <w:rPr>
          <w:rFonts w:eastAsia="Malgun Gothic"/>
          <w:lang w:eastAsia="ko-KR"/>
        </w:rPr>
        <w:t xml:space="preserve">is </w:t>
      </w:r>
      <w:r>
        <w:rPr>
          <w:rFonts w:eastAsia="Malgun Gothic"/>
          <w:lang w:eastAsia="ko-KR"/>
        </w:rPr>
        <w:t>used.</w:t>
      </w:r>
    </w:p>
    <w:p w14:paraId="54966BA9" w14:textId="1C3A4A15" w:rsidR="00A3281C" w:rsidRDefault="00F762AC" w:rsidP="00A3281C">
      <w:pPr>
        <w:pStyle w:val="Heading2"/>
        <w:rPr>
          <w:rFonts w:eastAsia="Malgun Gothic"/>
          <w:lang w:eastAsia="ko-KR"/>
        </w:rPr>
      </w:pPr>
      <w:r>
        <w:rPr>
          <w:rFonts w:eastAsia="Malgun Gothic" w:hint="eastAsia"/>
          <w:lang w:eastAsia="ko-KR"/>
        </w:rPr>
        <w:t>RO Selection Condition for Initial Transmission</w:t>
      </w:r>
    </w:p>
    <w:p w14:paraId="773134C9" w14:textId="77777777" w:rsidR="00CB612E" w:rsidRPr="006F4D63" w:rsidRDefault="00CB612E" w:rsidP="00CB612E">
      <w:pPr>
        <w:rPr>
          <w:rFonts w:eastAsia="Malgun Gothic"/>
          <w:lang w:eastAsia="ko-KR"/>
        </w:rPr>
      </w:pPr>
      <w:r>
        <w:rPr>
          <w:rFonts w:eastAsia="Malgun Gothic"/>
          <w:lang w:eastAsia="ko-KR"/>
        </w:rPr>
        <w:t xml:space="preserve">For RO selection among additional RO in SBFD symbols and legacy RO, an issue is not to cause too strong cross link interference. If the UE selects an additional RO without consideration of the interference or coverage, </w:t>
      </w:r>
      <w:r>
        <w:rPr>
          <w:rFonts w:eastAsia="Malgun Gothic"/>
          <w:lang w:eastAsia="ko-KR"/>
        </w:rPr>
        <w:t xml:space="preserve">it will lead </w:t>
      </w:r>
      <w:r w:rsidRPr="006F4D63">
        <w:rPr>
          <w:rFonts w:eastAsia="Malgun Gothic"/>
          <w:lang w:eastAsia="ko-KR"/>
        </w:rPr>
        <w:t xml:space="preserve">unnecessarily many RA attempts with power ramp-up. </w:t>
      </w:r>
    </w:p>
    <w:p w14:paraId="35C2ECAB" w14:textId="542E013F" w:rsidR="00CB612E" w:rsidRPr="006F4D63" w:rsidRDefault="00CB612E" w:rsidP="00CB612E">
      <w:pPr>
        <w:rPr>
          <w:rFonts w:eastAsia="PMingLiU"/>
          <w:lang w:eastAsia="zh-TW"/>
        </w:rPr>
      </w:pPr>
      <w:r w:rsidRPr="006F4D63">
        <w:t xml:space="preserve">We think </w:t>
      </w:r>
      <w:r w:rsidRPr="006F4D63">
        <w:rPr>
          <w:rFonts w:eastAsia="PMingLiU"/>
          <w:lang w:eastAsia="zh-TW"/>
        </w:rPr>
        <w:t>that potential</w:t>
      </w:r>
      <w:r w:rsidRPr="006F4D63">
        <w:rPr>
          <w:rFonts w:eastAsia="PMingLiU" w:hint="eastAsia"/>
          <w:lang w:eastAsia="zh-TW"/>
        </w:rPr>
        <w:t xml:space="preserve"> cross link interference </w:t>
      </w:r>
      <w:r w:rsidR="00DB26C4">
        <w:rPr>
          <w:rFonts w:eastAsia="PMingLiU"/>
          <w:lang w:eastAsia="zh-TW"/>
        </w:rPr>
        <w:t>aggressor</w:t>
      </w:r>
      <w:r w:rsidR="00DB26C4" w:rsidRPr="006F4D63">
        <w:rPr>
          <w:rFonts w:hint="eastAsia"/>
        </w:rPr>
        <w:t xml:space="preserve"> </w:t>
      </w:r>
      <w:r w:rsidRPr="006F4D63">
        <w:rPr>
          <w:rFonts w:hint="eastAsia"/>
        </w:rPr>
        <w:t>UEs should not utilize additional R</w:t>
      </w:r>
      <w:r w:rsidRPr="006F4D63">
        <w:t>O</w:t>
      </w:r>
      <w:r w:rsidRPr="006F4D63">
        <w:rPr>
          <w:rFonts w:hint="eastAsia"/>
        </w:rPr>
        <w:t>s</w:t>
      </w:r>
      <w:r w:rsidRPr="006F4D63">
        <w:t xml:space="preserve"> in SBFD symbols</w:t>
      </w:r>
      <w:r w:rsidRPr="006F4D63">
        <w:rPr>
          <w:rFonts w:hint="eastAsia"/>
        </w:rPr>
        <w:t xml:space="preserve">. To achieve this, we can reuse well-known RSRP-based criteria for RO selection. </w:t>
      </w:r>
      <w:r w:rsidRPr="006F4D63">
        <w:t xml:space="preserve">More specifically, </w:t>
      </w:r>
      <w:r w:rsidRPr="006F4D63">
        <w:rPr>
          <w:rFonts w:hint="eastAsia"/>
        </w:rPr>
        <w:t>if the measured RSRP is higher</w:t>
      </w:r>
      <w:r w:rsidRPr="006F4D63">
        <w:rPr>
          <w:rFonts w:eastAsia="PMingLiU" w:hint="eastAsia"/>
          <w:lang w:eastAsia="zh-TW"/>
        </w:rPr>
        <w:t xml:space="preserve"> </w:t>
      </w:r>
      <w:r w:rsidR="00DB26C4">
        <w:rPr>
          <w:rFonts w:eastAsia="PMingLiU"/>
          <w:lang w:eastAsia="zh-TW"/>
        </w:rPr>
        <w:t xml:space="preserve">than </w:t>
      </w:r>
      <w:r w:rsidRPr="006F4D63">
        <w:rPr>
          <w:rFonts w:eastAsia="PMingLiU" w:hint="eastAsia"/>
          <w:lang w:eastAsia="zh-TW"/>
        </w:rPr>
        <w:t>a new RSRP threshold</w:t>
      </w:r>
      <w:r w:rsidRPr="006F4D63">
        <w:rPr>
          <w:rFonts w:eastAsia="PMingLiU"/>
          <w:lang w:eastAsia="zh-TW"/>
        </w:rPr>
        <w:t xml:space="preserve"> for RO selection</w:t>
      </w:r>
      <w:r w:rsidRPr="006F4D63">
        <w:rPr>
          <w:rFonts w:eastAsia="PMingLiU" w:hint="eastAsia"/>
          <w:lang w:eastAsia="zh-TW"/>
        </w:rPr>
        <w:t>, which is provided upon PRACH configuration</w:t>
      </w:r>
      <w:r w:rsidRPr="006F4D63">
        <w:rPr>
          <w:rFonts w:hint="eastAsia"/>
        </w:rPr>
        <w:t xml:space="preserve">, the UE can select additional ROs. Otherwise, the UE selects legacy ROs. With this approach, </w:t>
      </w:r>
      <w:r w:rsidRPr="006F4D63">
        <w:rPr>
          <w:rFonts w:eastAsia="PMingLiU" w:hint="eastAsia"/>
          <w:lang w:eastAsia="zh-TW"/>
        </w:rPr>
        <w:t>SBFD-aware</w:t>
      </w:r>
      <w:r w:rsidRPr="006F4D63">
        <w:rPr>
          <w:rFonts w:hint="eastAsia"/>
        </w:rPr>
        <w:t xml:space="preserve"> UE will not select additional ROs</w:t>
      </w:r>
      <w:r w:rsidRPr="006F4D63">
        <w:rPr>
          <w:rFonts w:eastAsia="PMingLiU" w:hint="eastAsia"/>
          <w:lang w:eastAsia="zh-TW"/>
        </w:rPr>
        <w:t xml:space="preserve"> </w:t>
      </w:r>
      <w:r w:rsidR="00DB26C4">
        <w:rPr>
          <w:rFonts w:eastAsia="Yu Mincho" w:hint="eastAsia"/>
          <w:lang w:eastAsia="ja-JP"/>
        </w:rPr>
        <w:t>if the UE is expected to use high transmission power for PRACH</w:t>
      </w:r>
      <w:r w:rsidRPr="006F4D63">
        <w:rPr>
          <w:rFonts w:eastAsia="PMingLiU" w:hint="eastAsia"/>
          <w:lang w:eastAsia="zh-TW"/>
        </w:rPr>
        <w:t xml:space="preserve"> by checking</w:t>
      </w:r>
      <w:r w:rsidRPr="006F4D63">
        <w:rPr>
          <w:rFonts w:eastAsia="PMingLiU"/>
          <w:lang w:eastAsia="zh-TW"/>
        </w:rPr>
        <w:t xml:space="preserve"> the</w:t>
      </w:r>
      <w:r w:rsidRPr="006F4D63">
        <w:rPr>
          <w:rFonts w:eastAsia="PMingLiU" w:hint="eastAsia"/>
          <w:lang w:eastAsia="zh-TW"/>
        </w:rPr>
        <w:t xml:space="preserve"> RSRP threshold</w:t>
      </w:r>
      <w:r w:rsidRPr="006F4D63">
        <w:rPr>
          <w:rFonts w:eastAsia="PMingLiU"/>
          <w:lang w:eastAsia="zh-TW"/>
        </w:rPr>
        <w:t xml:space="preserve"> for RO selection</w:t>
      </w:r>
      <w:r w:rsidRPr="006F4D63">
        <w:rPr>
          <w:rFonts w:hint="eastAsia"/>
        </w:rPr>
        <w:t>.</w:t>
      </w:r>
    </w:p>
    <w:p w14:paraId="22F6C341" w14:textId="2FE97AE1" w:rsidR="00CB612E" w:rsidRPr="006F4D63" w:rsidRDefault="00CB612E" w:rsidP="00CB612E">
      <w:pPr>
        <w:pStyle w:val="Proposal"/>
        <w:rPr>
          <w:rFonts w:eastAsia="Malgun Gothic"/>
          <w:lang w:eastAsia="ko-KR"/>
        </w:rPr>
      </w:pPr>
      <w:r w:rsidRPr="006F4D63">
        <w:rPr>
          <w:rFonts w:eastAsia="Malgun Gothic"/>
          <w:lang w:eastAsia="ko-KR"/>
        </w:rPr>
        <w:t>An SBFD-aware UE selects either additional RO or legacy RO based on</w:t>
      </w:r>
      <w:r w:rsidRPr="006F4D63">
        <w:rPr>
          <w:rFonts w:eastAsia="PMingLiU" w:hint="eastAsia"/>
          <w:lang w:eastAsia="zh-TW"/>
        </w:rPr>
        <w:t xml:space="preserve"> compari</w:t>
      </w:r>
      <w:r w:rsidRPr="006F4D63">
        <w:rPr>
          <w:rFonts w:eastAsia="PMingLiU"/>
          <w:lang w:eastAsia="zh-TW"/>
        </w:rPr>
        <w:t>ng</w:t>
      </w:r>
      <w:r w:rsidRPr="006F4D63">
        <w:rPr>
          <w:rFonts w:eastAsia="PMingLiU" w:hint="eastAsia"/>
          <w:lang w:eastAsia="zh-TW"/>
        </w:rPr>
        <w:t xml:space="preserve"> </w:t>
      </w:r>
      <w:r w:rsidRPr="006F4D63">
        <w:rPr>
          <w:rFonts w:eastAsia="Malgun Gothic"/>
          <w:lang w:eastAsia="ko-KR"/>
        </w:rPr>
        <w:t>measured RSRP</w:t>
      </w:r>
      <w:r w:rsidRPr="006F4D63">
        <w:rPr>
          <w:rFonts w:eastAsia="PMingLiU" w:hint="eastAsia"/>
          <w:lang w:eastAsia="zh-TW"/>
        </w:rPr>
        <w:t xml:space="preserve"> </w:t>
      </w:r>
      <w:r w:rsidRPr="006F4D63">
        <w:rPr>
          <w:rFonts w:eastAsia="PMingLiU"/>
          <w:lang w:eastAsia="zh-TW"/>
        </w:rPr>
        <w:t xml:space="preserve">with a </w:t>
      </w:r>
      <w:r w:rsidRPr="006F4D63">
        <w:rPr>
          <w:rFonts w:eastAsia="PMingLiU" w:hint="eastAsia"/>
          <w:lang w:eastAsia="zh-TW"/>
        </w:rPr>
        <w:t>RSRP threshold</w:t>
      </w:r>
      <w:r w:rsidRPr="006F4D63">
        <w:rPr>
          <w:rFonts w:eastAsia="Malgun Gothic"/>
          <w:lang w:eastAsia="ko-KR"/>
        </w:rPr>
        <w:t xml:space="preserve"> for RO selection in case of initial RA attempt.</w:t>
      </w:r>
    </w:p>
    <w:p w14:paraId="5C833599" w14:textId="078072C7" w:rsidR="00F762AC" w:rsidRPr="006F4D63" w:rsidRDefault="00E221BA" w:rsidP="00F762AC">
      <w:pPr>
        <w:pStyle w:val="Heading2"/>
        <w:rPr>
          <w:rFonts w:eastAsia="Malgun Gothic"/>
          <w:lang w:eastAsia="ko-KR"/>
        </w:rPr>
      </w:pPr>
      <w:r w:rsidRPr="006F4D63">
        <w:rPr>
          <w:rFonts w:eastAsia="Malgun Gothic" w:hint="eastAsia"/>
          <w:lang w:eastAsia="ko-KR"/>
        </w:rPr>
        <w:t xml:space="preserve">Fallback to </w:t>
      </w:r>
      <w:r w:rsidR="00153713" w:rsidRPr="006F4D63">
        <w:rPr>
          <w:rFonts w:eastAsia="Malgun Gothic"/>
          <w:lang w:eastAsia="ko-KR"/>
        </w:rPr>
        <w:t>Different</w:t>
      </w:r>
      <w:r w:rsidR="00153713" w:rsidRPr="006F4D63">
        <w:rPr>
          <w:rFonts w:eastAsia="Malgun Gothic" w:hint="eastAsia"/>
          <w:lang w:eastAsia="ko-KR"/>
        </w:rPr>
        <w:t xml:space="preserve"> </w:t>
      </w:r>
      <w:r w:rsidRPr="006F4D63">
        <w:rPr>
          <w:rFonts w:eastAsia="Malgun Gothic" w:hint="eastAsia"/>
          <w:lang w:eastAsia="ko-KR"/>
        </w:rPr>
        <w:t>RO</w:t>
      </w:r>
    </w:p>
    <w:p w14:paraId="3DA497E1" w14:textId="43D3187E" w:rsidR="00A7436D" w:rsidRPr="00A7436D" w:rsidRDefault="00A7436D" w:rsidP="00A7436D">
      <w:pPr>
        <w:rPr>
          <w:rFonts w:eastAsia="Malgun Gothic"/>
          <w:lang w:eastAsia="ko-KR"/>
        </w:rPr>
      </w:pPr>
      <w:r w:rsidRPr="006F4D63">
        <w:rPr>
          <w:rFonts w:eastAsia="Malgun Gothic"/>
          <w:lang w:eastAsia="ko-KR"/>
        </w:rPr>
        <w:t xml:space="preserve">If a UE selects an additional RO for the initial PRACH transmission </w:t>
      </w:r>
      <w:r w:rsidRPr="006F4D63">
        <w:rPr>
          <w:rFonts w:eastAsia="Malgun Gothic"/>
          <w:lang w:eastAsia="ko-KR"/>
        </w:rPr>
        <w:t>attempt and cannot change the RO type in the subsequent PRACH transmission</w:t>
      </w:r>
      <w:r w:rsidRPr="00A7436D">
        <w:rPr>
          <w:rFonts w:eastAsia="Malgun Gothic"/>
          <w:lang w:eastAsia="ko-KR"/>
        </w:rPr>
        <w:t xml:space="preserve"> reattempt</w:t>
      </w:r>
      <w:r w:rsidR="00EB038E">
        <w:rPr>
          <w:rFonts w:eastAsia="Malgun Gothic"/>
          <w:lang w:eastAsia="ko-KR"/>
        </w:rPr>
        <w:t>s</w:t>
      </w:r>
      <w:r w:rsidRPr="00A7436D">
        <w:rPr>
          <w:rFonts w:eastAsia="Malgun Gothic"/>
          <w:lang w:eastAsia="ko-KR"/>
        </w:rPr>
        <w:t xml:space="preserve">, probability of getting random access problems will become higher. For example, if the UE experiences strong cross link interference while the UE </w:t>
      </w:r>
      <w:r w:rsidR="007C5316">
        <w:rPr>
          <w:rFonts w:eastAsia="Malgun Gothic"/>
          <w:lang w:eastAsia="ko-KR"/>
        </w:rPr>
        <w:t>keeps selecting</w:t>
      </w:r>
      <w:r w:rsidRPr="00A7436D">
        <w:rPr>
          <w:rFonts w:eastAsia="Malgun Gothic"/>
          <w:lang w:eastAsia="ko-KR"/>
        </w:rPr>
        <w:t xml:space="preserve"> the additional ROs, even if the channel quality of the legacy ROs is good enough to successfully complete the random access, the UE will issue random access problem.</w:t>
      </w:r>
    </w:p>
    <w:p w14:paraId="2EE684D9" w14:textId="44AAABA1" w:rsidR="00F762AC" w:rsidRDefault="00A7436D" w:rsidP="00A7436D">
      <w:pPr>
        <w:rPr>
          <w:rFonts w:eastAsia="Malgun Gothic"/>
          <w:lang w:eastAsia="ko-KR"/>
        </w:rPr>
      </w:pPr>
      <w:r>
        <w:rPr>
          <w:rFonts w:eastAsia="Malgun Gothic"/>
          <w:lang w:eastAsia="ko-KR"/>
        </w:rPr>
        <w:lastRenderedPageBreak/>
        <w:t>At least f</w:t>
      </w:r>
      <w:r w:rsidRPr="00A7436D">
        <w:rPr>
          <w:rFonts w:eastAsia="Malgun Gothic"/>
          <w:lang w:eastAsia="ko-KR"/>
        </w:rPr>
        <w:t xml:space="preserve">or CBRA, this issue cannot be solved by </w:t>
      </w:r>
      <w:r>
        <w:rPr>
          <w:rFonts w:eastAsia="Malgun Gothic"/>
          <w:lang w:eastAsia="ko-KR"/>
        </w:rPr>
        <w:t>the network control or network configuration. T</w:t>
      </w:r>
      <w:r w:rsidRPr="00A7436D">
        <w:rPr>
          <w:rFonts w:eastAsia="Malgun Gothic"/>
          <w:lang w:eastAsia="ko-KR"/>
        </w:rPr>
        <w:t>his issue needs to be solved by the UE side.</w:t>
      </w:r>
      <w:r>
        <w:rPr>
          <w:rFonts w:eastAsia="Malgun Gothic"/>
          <w:lang w:eastAsia="ko-KR"/>
        </w:rPr>
        <w:t xml:space="preserve"> In order to avoid random access problem, the UE should try both RO types before declaring the </w:t>
      </w:r>
      <w:proofErr w:type="gramStart"/>
      <w:r>
        <w:rPr>
          <w:rFonts w:eastAsia="Malgun Gothic"/>
          <w:lang w:eastAsia="ko-KR"/>
        </w:rPr>
        <w:t>random access</w:t>
      </w:r>
      <w:proofErr w:type="gramEnd"/>
      <w:r>
        <w:rPr>
          <w:rFonts w:eastAsia="Malgun Gothic"/>
          <w:lang w:eastAsia="ko-KR"/>
        </w:rPr>
        <w:t xml:space="preserve"> problem. </w:t>
      </w:r>
    </w:p>
    <w:p w14:paraId="7F48DC8A" w14:textId="726F7286" w:rsidR="00E30590" w:rsidRDefault="00E30590" w:rsidP="00A7436D">
      <w:r>
        <w:rPr>
          <w:rFonts w:eastAsia="Malgun Gothic"/>
          <w:lang w:eastAsia="ko-KR"/>
        </w:rPr>
        <w:t xml:space="preserve">We see a fallback approach is beneficial. </w:t>
      </w:r>
      <w:r>
        <w:t>More specifically, i</w:t>
      </w:r>
      <w:r>
        <w:rPr>
          <w:rFonts w:hint="eastAsia"/>
        </w:rPr>
        <w:t>f</w:t>
      </w:r>
      <w:r>
        <w:t xml:space="preserve"> a few first </w:t>
      </w:r>
      <w:r>
        <w:rPr>
          <w:rFonts w:hint="eastAsia"/>
        </w:rPr>
        <w:t xml:space="preserve">PRACH transmission attempts use additional ROs </w:t>
      </w:r>
      <w:r>
        <w:t xml:space="preserve">in SBFD symbols </w:t>
      </w:r>
      <w:r>
        <w:rPr>
          <w:rFonts w:hint="eastAsia"/>
        </w:rPr>
        <w:t>which would be affected by cross link interference</w:t>
      </w:r>
      <w:r>
        <w:t xml:space="preserve">, then it is natural and straightforward to fall back to the legacy ROs. </w:t>
      </w:r>
      <w:r>
        <w:rPr>
          <w:rFonts w:hint="eastAsia"/>
        </w:rPr>
        <w:t xml:space="preserve">With this approach, </w:t>
      </w:r>
      <w:proofErr w:type="spellStart"/>
      <w:r>
        <w:rPr>
          <w:rFonts w:hint="eastAsia"/>
        </w:rPr>
        <w:t>gNB</w:t>
      </w:r>
      <w:proofErr w:type="spellEnd"/>
      <w:r>
        <w:rPr>
          <w:rFonts w:hint="eastAsia"/>
        </w:rPr>
        <w:t xml:space="preserve"> can control the degree of power ramp-up </w:t>
      </w:r>
      <w:r w:rsidR="00DB26C4">
        <w:rPr>
          <w:rFonts w:eastAsia="Yu Mincho" w:hint="eastAsia"/>
          <w:lang w:eastAsia="ja-JP"/>
        </w:rPr>
        <w:t>while using additional ROs</w:t>
      </w:r>
      <w:r w:rsidR="00DB26C4">
        <w:rPr>
          <w:rFonts w:hint="eastAsia"/>
        </w:rPr>
        <w:t xml:space="preserve"> </w:t>
      </w:r>
      <w:r>
        <w:rPr>
          <w:rFonts w:hint="eastAsia"/>
        </w:rPr>
        <w:t>to some extent</w:t>
      </w:r>
      <w:r>
        <w:t>.</w:t>
      </w:r>
      <w:r w:rsidRPr="00E30590">
        <w:rPr>
          <w:rFonts w:hint="eastAsia"/>
        </w:rPr>
        <w:t xml:space="preserve"> </w:t>
      </w:r>
      <w:r>
        <w:rPr>
          <w:rFonts w:hint="eastAsia"/>
        </w:rPr>
        <w:t xml:space="preserve">By </w:t>
      </w:r>
      <w:r>
        <w:t>an appropriate threshold configuration,</w:t>
      </w:r>
      <w:r>
        <w:rPr>
          <w:rFonts w:hint="eastAsia"/>
        </w:rPr>
        <w:t xml:space="preserve"> the </w:t>
      </w:r>
      <w:proofErr w:type="spellStart"/>
      <w:r>
        <w:rPr>
          <w:rFonts w:hint="eastAsia"/>
        </w:rPr>
        <w:t>gNB</w:t>
      </w:r>
      <w:proofErr w:type="spellEnd"/>
      <w:r>
        <w:rPr>
          <w:rFonts w:hint="eastAsia"/>
        </w:rPr>
        <w:t xml:space="preserve"> can reduce too much power ramp-up in the PRACH transmission attempts using additional ROs.</w:t>
      </w:r>
    </w:p>
    <w:p w14:paraId="44A1083B" w14:textId="1F1DE72B" w:rsidR="00185253" w:rsidRPr="00185253" w:rsidRDefault="00185253" w:rsidP="00185253">
      <w:pPr>
        <w:pStyle w:val="Proposal"/>
        <w:rPr>
          <w:rFonts w:eastAsia="Malgun Gothic"/>
          <w:lang w:eastAsia="ko-KR"/>
        </w:rPr>
      </w:pPr>
      <w:r w:rsidRPr="00185253">
        <w:rPr>
          <w:rFonts w:eastAsia="Malgun Gothic"/>
          <w:lang w:eastAsia="ko-KR"/>
        </w:rPr>
        <w:t xml:space="preserve">A fallback procedure on RO type selection from additional RO in SBFD symbols to legacy RO is supported when the number of </w:t>
      </w:r>
      <w:r w:rsidRPr="00185253">
        <w:rPr>
          <w:rFonts w:eastAsia="Malgun Gothic" w:hint="eastAsia"/>
          <w:lang w:eastAsia="ko-KR"/>
        </w:rPr>
        <w:t>PRACH transmission attempts</w:t>
      </w:r>
      <w:r w:rsidRPr="00185253">
        <w:rPr>
          <w:rFonts w:eastAsia="Malgun Gothic"/>
          <w:lang w:eastAsia="ko-KR"/>
        </w:rPr>
        <w:t xml:space="preserve"> </w:t>
      </w:r>
      <w:r w:rsidR="00153713">
        <w:rPr>
          <w:rFonts w:eastAsia="Malgun Gothic"/>
          <w:lang w:eastAsia="ko-KR"/>
        </w:rPr>
        <w:t>exceed</w:t>
      </w:r>
      <w:r w:rsidR="00153713" w:rsidRPr="00185253">
        <w:rPr>
          <w:rFonts w:eastAsia="Malgun Gothic"/>
          <w:lang w:eastAsia="ko-KR"/>
        </w:rPr>
        <w:t xml:space="preserve"> </w:t>
      </w:r>
      <w:r w:rsidRPr="00185253">
        <w:rPr>
          <w:rFonts w:eastAsia="Malgun Gothic"/>
          <w:lang w:eastAsia="ko-KR"/>
        </w:rPr>
        <w:t xml:space="preserve">a threshold. </w:t>
      </w:r>
    </w:p>
    <w:p w14:paraId="31053642" w14:textId="11ACCF28" w:rsidR="00E30590" w:rsidRDefault="00BF476B" w:rsidP="00A7436D">
      <w:r>
        <w:t>Conversely</w:t>
      </w:r>
      <w:r w:rsidR="00E30590">
        <w:t xml:space="preserve">, additional ROs in SBFD symbols can be less crowded as legacy UEs are not aware of them. Thus, a fallback procedure from legacy RO to additional RO can be also useful from offloading perspective. </w:t>
      </w:r>
    </w:p>
    <w:p w14:paraId="46F22EC0" w14:textId="07F2BC2E" w:rsidR="00A3281C" w:rsidRDefault="008A6DED" w:rsidP="00185253">
      <w:pPr>
        <w:pStyle w:val="Proposal"/>
        <w:rPr>
          <w:rFonts w:eastAsia="Malgun Gothic"/>
          <w:lang w:eastAsia="ko-KR"/>
        </w:rPr>
      </w:pPr>
      <w:r>
        <w:rPr>
          <w:rFonts w:eastAsia="Malgun Gothic"/>
          <w:lang w:eastAsia="ko-KR"/>
        </w:rPr>
        <w:t>RAN2 to discuss whether to support a</w:t>
      </w:r>
      <w:r w:rsidRPr="00185253">
        <w:rPr>
          <w:rFonts w:eastAsia="Malgun Gothic"/>
          <w:lang w:eastAsia="ko-KR"/>
        </w:rPr>
        <w:t xml:space="preserve"> </w:t>
      </w:r>
      <w:r w:rsidR="00185253" w:rsidRPr="00185253">
        <w:rPr>
          <w:rFonts w:eastAsia="Malgun Gothic"/>
          <w:lang w:eastAsia="ko-KR"/>
        </w:rPr>
        <w:t xml:space="preserve">fallback procedure on RO type selection from </w:t>
      </w:r>
      <w:r>
        <w:rPr>
          <w:rFonts w:eastAsia="Malgun Gothic"/>
          <w:lang w:eastAsia="ko-KR"/>
        </w:rPr>
        <w:t>legacy</w:t>
      </w:r>
      <w:r w:rsidRPr="00185253">
        <w:rPr>
          <w:rFonts w:eastAsia="Malgun Gothic"/>
          <w:lang w:eastAsia="ko-KR"/>
        </w:rPr>
        <w:t xml:space="preserve"> </w:t>
      </w:r>
      <w:r w:rsidR="00185253" w:rsidRPr="00185253">
        <w:rPr>
          <w:rFonts w:eastAsia="Malgun Gothic"/>
          <w:lang w:eastAsia="ko-KR"/>
        </w:rPr>
        <w:t xml:space="preserve">RO to </w:t>
      </w:r>
      <w:r>
        <w:rPr>
          <w:rFonts w:eastAsia="Malgun Gothic"/>
          <w:lang w:eastAsia="ko-KR"/>
        </w:rPr>
        <w:t>additional</w:t>
      </w:r>
      <w:r w:rsidRPr="00185253">
        <w:rPr>
          <w:rFonts w:eastAsia="Malgun Gothic"/>
          <w:lang w:eastAsia="ko-KR"/>
        </w:rPr>
        <w:t xml:space="preserve"> </w:t>
      </w:r>
      <w:r w:rsidR="00185253" w:rsidRPr="00185253">
        <w:rPr>
          <w:rFonts w:eastAsia="Malgun Gothic"/>
          <w:lang w:eastAsia="ko-KR"/>
        </w:rPr>
        <w:t>RO</w:t>
      </w:r>
      <w:r>
        <w:rPr>
          <w:rFonts w:eastAsia="Malgun Gothic"/>
          <w:lang w:eastAsia="ko-KR"/>
        </w:rPr>
        <w:t xml:space="preserve"> in SBFD symbols</w:t>
      </w:r>
      <w:r w:rsidR="00185253" w:rsidRPr="00185253">
        <w:rPr>
          <w:rFonts w:eastAsia="Malgun Gothic"/>
          <w:lang w:eastAsia="ko-KR"/>
        </w:rPr>
        <w:t xml:space="preserve"> is supported when the number of </w:t>
      </w:r>
      <w:r w:rsidR="00185253" w:rsidRPr="00185253">
        <w:rPr>
          <w:rFonts w:eastAsia="Malgun Gothic" w:hint="eastAsia"/>
          <w:lang w:eastAsia="ko-KR"/>
        </w:rPr>
        <w:t>PRACH transmission attempts</w:t>
      </w:r>
      <w:r w:rsidR="00185253" w:rsidRPr="00185253">
        <w:rPr>
          <w:rFonts w:eastAsia="Malgun Gothic"/>
          <w:lang w:eastAsia="ko-KR"/>
        </w:rPr>
        <w:t xml:space="preserve"> </w:t>
      </w:r>
      <w:r w:rsidR="00153713">
        <w:rPr>
          <w:rFonts w:eastAsia="Malgun Gothic"/>
          <w:lang w:eastAsia="ko-KR"/>
        </w:rPr>
        <w:t>exceed</w:t>
      </w:r>
      <w:r w:rsidR="00153713" w:rsidRPr="00185253">
        <w:rPr>
          <w:rFonts w:eastAsia="Malgun Gothic"/>
          <w:lang w:eastAsia="ko-KR"/>
        </w:rPr>
        <w:t xml:space="preserve"> </w:t>
      </w:r>
      <w:r w:rsidR="00185253" w:rsidRPr="00185253">
        <w:rPr>
          <w:rFonts w:eastAsia="Malgun Gothic"/>
          <w:lang w:eastAsia="ko-KR"/>
        </w:rPr>
        <w:t>a threshold.</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793AFF56" w:rsidR="00AD22EA" w:rsidRDefault="009A1ED9" w:rsidP="00F04B07">
      <w:pPr>
        <w:spacing w:afterLines="50" w:line="240" w:lineRule="auto"/>
        <w:jc w:val="left"/>
      </w:pPr>
      <w:r>
        <w:t xml:space="preserve">Based on the </w:t>
      </w:r>
      <w:r w:rsidR="005963E4">
        <w:t>discussion</w:t>
      </w:r>
      <w:r>
        <w:t xml:space="preserve"> </w:t>
      </w:r>
      <w:r w:rsidR="006D50B1">
        <w:rPr>
          <w:rFonts w:eastAsia="Malgun Gothic" w:hint="eastAsia"/>
          <w:lang w:eastAsia="ko-KR"/>
        </w:rPr>
        <w:t xml:space="preserve">above, RAN2 is requested to discuss and agree the following </w:t>
      </w:r>
      <w:r w:rsidR="006644AA">
        <w:t>p</w:t>
      </w:r>
      <w:r w:rsidR="00F04B07">
        <w:t>roposals</w:t>
      </w:r>
      <w:r w:rsidR="00936A48">
        <w:t>:</w:t>
      </w:r>
    </w:p>
    <w:p w14:paraId="0436D05A" w14:textId="77777777" w:rsidR="00F46A5F" w:rsidRPr="00F46A5F" w:rsidRDefault="00F46A5F" w:rsidP="00F46A5F">
      <w:pPr>
        <w:pStyle w:val="Proposal"/>
        <w:numPr>
          <w:ilvl w:val="0"/>
          <w:numId w:val="46"/>
        </w:numPr>
        <w:rPr>
          <w:rFonts w:eastAsia="Malgun Gothic"/>
          <w:lang w:eastAsia="ko-KR"/>
        </w:rPr>
      </w:pPr>
      <w:r w:rsidRPr="00F46A5F">
        <w:rPr>
          <w:rFonts w:eastAsia="Malgun Gothic"/>
          <w:lang w:eastAsia="ko-KR"/>
        </w:rPr>
        <w:t>An early indication in legacy ROs during RA procedure is supported to indicate UE’s SBFD capability.</w:t>
      </w:r>
    </w:p>
    <w:p w14:paraId="720EBD54" w14:textId="77777777" w:rsidR="00F46A5F" w:rsidRDefault="00F46A5F" w:rsidP="00F46A5F">
      <w:pPr>
        <w:pStyle w:val="Proposal"/>
        <w:rPr>
          <w:rFonts w:eastAsia="Malgun Gothic"/>
          <w:lang w:eastAsia="ko-KR"/>
        </w:rPr>
      </w:pPr>
      <w:r>
        <w:rPr>
          <w:rFonts w:eastAsia="Malgun Gothic"/>
          <w:lang w:eastAsia="ko-KR"/>
        </w:rPr>
        <w:t>As an early indication, RACH p</w:t>
      </w:r>
      <w:r w:rsidRPr="004D25A0">
        <w:rPr>
          <w:rFonts w:eastAsia="Malgun Gothic"/>
          <w:lang w:eastAsia="ko-KR"/>
        </w:rPr>
        <w:t xml:space="preserve">reamble partitioning </w:t>
      </w:r>
      <w:r>
        <w:rPr>
          <w:rFonts w:eastAsia="Malgun Gothic"/>
          <w:lang w:eastAsia="ko-KR"/>
        </w:rPr>
        <w:t xml:space="preserve">of legacy ROs </w:t>
      </w:r>
      <w:r w:rsidRPr="00A34FC6">
        <w:rPr>
          <w:rFonts w:eastAsia="Malgun Gothic"/>
          <w:lang w:eastAsia="ko-KR"/>
        </w:rPr>
        <w:t>to indicate UE’s SBFD capability</w:t>
      </w:r>
      <w:r>
        <w:rPr>
          <w:rFonts w:eastAsia="Malgun Gothic"/>
          <w:lang w:eastAsia="ko-KR"/>
        </w:rPr>
        <w:t xml:space="preserve"> </w:t>
      </w:r>
      <w:r w:rsidRPr="004D25A0">
        <w:rPr>
          <w:rFonts w:eastAsia="Malgun Gothic"/>
          <w:lang w:eastAsia="ko-KR"/>
        </w:rPr>
        <w:t xml:space="preserve">is </w:t>
      </w:r>
      <w:r>
        <w:rPr>
          <w:rFonts w:eastAsia="Malgun Gothic"/>
          <w:lang w:eastAsia="ko-KR"/>
        </w:rPr>
        <w:t>used.</w:t>
      </w:r>
    </w:p>
    <w:p w14:paraId="27D676EF" w14:textId="2B1BCA2E" w:rsidR="00F46A5F" w:rsidRPr="00F762AC" w:rsidRDefault="00F46A5F" w:rsidP="00F46A5F">
      <w:pPr>
        <w:pStyle w:val="Proposal"/>
        <w:rPr>
          <w:rFonts w:eastAsia="Malgun Gothic"/>
          <w:lang w:eastAsia="ko-KR"/>
        </w:rPr>
      </w:pPr>
      <w:r>
        <w:rPr>
          <w:rFonts w:eastAsia="Malgun Gothic"/>
          <w:lang w:eastAsia="ko-KR"/>
        </w:rPr>
        <w:t>An SBFD-aware UE selects either additional RO or legacy RO based on</w:t>
      </w:r>
      <w:r>
        <w:rPr>
          <w:rFonts w:eastAsia="PMingLiU" w:hint="eastAsia"/>
          <w:lang w:eastAsia="zh-TW"/>
        </w:rPr>
        <w:t xml:space="preserve"> compari</w:t>
      </w:r>
      <w:r>
        <w:rPr>
          <w:rFonts w:eastAsia="PMingLiU"/>
          <w:lang w:eastAsia="zh-TW"/>
        </w:rPr>
        <w:t>ng</w:t>
      </w:r>
      <w:r>
        <w:rPr>
          <w:rFonts w:eastAsia="PMingLiU" w:hint="eastAsia"/>
          <w:lang w:eastAsia="zh-TW"/>
        </w:rPr>
        <w:t xml:space="preserve"> </w:t>
      </w:r>
      <w:r>
        <w:rPr>
          <w:rFonts w:eastAsia="Malgun Gothic"/>
          <w:lang w:eastAsia="ko-KR"/>
        </w:rPr>
        <w:t>measured RSRP</w:t>
      </w:r>
      <w:r>
        <w:rPr>
          <w:rFonts w:eastAsia="PMingLiU" w:hint="eastAsia"/>
          <w:lang w:eastAsia="zh-TW"/>
        </w:rPr>
        <w:t xml:space="preserve"> </w:t>
      </w:r>
      <w:r>
        <w:rPr>
          <w:rFonts w:eastAsia="PMingLiU"/>
          <w:lang w:eastAsia="zh-TW"/>
        </w:rPr>
        <w:t xml:space="preserve">with a </w:t>
      </w:r>
      <w:r>
        <w:rPr>
          <w:rFonts w:eastAsia="PMingLiU" w:hint="eastAsia"/>
          <w:lang w:eastAsia="zh-TW"/>
        </w:rPr>
        <w:t>RSRP threshold</w:t>
      </w:r>
      <w:r>
        <w:rPr>
          <w:rFonts w:eastAsia="Malgun Gothic"/>
          <w:lang w:eastAsia="ko-KR"/>
        </w:rPr>
        <w:t xml:space="preserve"> for RO selection in case of initial RA attempt.</w:t>
      </w:r>
    </w:p>
    <w:p w14:paraId="628D8B5C" w14:textId="77777777" w:rsidR="00F46A5F" w:rsidRPr="00185253" w:rsidRDefault="00F46A5F" w:rsidP="00F46A5F">
      <w:pPr>
        <w:pStyle w:val="Proposal"/>
        <w:rPr>
          <w:rFonts w:eastAsia="Malgun Gothic"/>
          <w:lang w:eastAsia="ko-KR"/>
        </w:rPr>
      </w:pPr>
      <w:r w:rsidRPr="00185253">
        <w:rPr>
          <w:rFonts w:eastAsia="Malgun Gothic"/>
          <w:lang w:eastAsia="ko-KR"/>
        </w:rPr>
        <w:t xml:space="preserve">A fallback procedure on RO type selection from additional RO in SBFD symbols to legacy RO is supported when the number of </w:t>
      </w:r>
      <w:r w:rsidRPr="00185253">
        <w:rPr>
          <w:rFonts w:eastAsia="Malgun Gothic" w:hint="eastAsia"/>
          <w:lang w:eastAsia="ko-KR"/>
        </w:rPr>
        <w:t>PRACH transmission attempts</w:t>
      </w:r>
      <w:r w:rsidRPr="00185253">
        <w:rPr>
          <w:rFonts w:eastAsia="Malgun Gothic"/>
          <w:lang w:eastAsia="ko-KR"/>
        </w:rPr>
        <w:t xml:space="preserve"> </w:t>
      </w:r>
      <w:r>
        <w:rPr>
          <w:rFonts w:eastAsia="Malgun Gothic"/>
          <w:lang w:eastAsia="ko-KR"/>
        </w:rPr>
        <w:t>exceed</w:t>
      </w:r>
      <w:r w:rsidRPr="00185253">
        <w:rPr>
          <w:rFonts w:eastAsia="Malgun Gothic"/>
          <w:lang w:eastAsia="ko-KR"/>
        </w:rPr>
        <w:t xml:space="preserve"> a threshold. </w:t>
      </w:r>
    </w:p>
    <w:p w14:paraId="7FB11F3F" w14:textId="77777777" w:rsidR="00F46A5F" w:rsidRDefault="00F46A5F" w:rsidP="00F46A5F">
      <w:pPr>
        <w:pStyle w:val="Proposal"/>
        <w:rPr>
          <w:rFonts w:eastAsia="Malgun Gothic"/>
          <w:lang w:eastAsia="ko-KR"/>
        </w:rPr>
      </w:pPr>
      <w:r>
        <w:rPr>
          <w:rFonts w:eastAsia="Malgun Gothic"/>
          <w:lang w:eastAsia="ko-KR"/>
        </w:rPr>
        <w:t>RAN2 to discuss whether to support a</w:t>
      </w:r>
      <w:r w:rsidRPr="00185253">
        <w:rPr>
          <w:rFonts w:eastAsia="Malgun Gothic"/>
          <w:lang w:eastAsia="ko-KR"/>
        </w:rPr>
        <w:t xml:space="preserve"> fallback procedure on RO type selection from </w:t>
      </w:r>
      <w:r>
        <w:rPr>
          <w:rFonts w:eastAsia="Malgun Gothic"/>
          <w:lang w:eastAsia="ko-KR"/>
        </w:rPr>
        <w:t>legacy</w:t>
      </w:r>
      <w:r w:rsidRPr="00185253">
        <w:rPr>
          <w:rFonts w:eastAsia="Malgun Gothic"/>
          <w:lang w:eastAsia="ko-KR"/>
        </w:rPr>
        <w:t xml:space="preserve"> RO to </w:t>
      </w:r>
      <w:r>
        <w:rPr>
          <w:rFonts w:eastAsia="Malgun Gothic"/>
          <w:lang w:eastAsia="ko-KR"/>
        </w:rPr>
        <w:t>additional</w:t>
      </w:r>
      <w:r w:rsidRPr="00185253">
        <w:rPr>
          <w:rFonts w:eastAsia="Malgun Gothic"/>
          <w:lang w:eastAsia="ko-KR"/>
        </w:rPr>
        <w:t xml:space="preserve"> RO</w:t>
      </w:r>
      <w:r>
        <w:rPr>
          <w:rFonts w:eastAsia="Malgun Gothic"/>
          <w:lang w:eastAsia="ko-KR"/>
        </w:rPr>
        <w:t xml:space="preserve"> in SBFD symbols</w:t>
      </w:r>
      <w:r w:rsidRPr="00185253">
        <w:rPr>
          <w:rFonts w:eastAsia="Malgun Gothic"/>
          <w:lang w:eastAsia="ko-KR"/>
        </w:rPr>
        <w:t xml:space="preserve"> is supported when the number of </w:t>
      </w:r>
      <w:r w:rsidRPr="00185253">
        <w:rPr>
          <w:rFonts w:eastAsia="Malgun Gothic" w:hint="eastAsia"/>
          <w:lang w:eastAsia="ko-KR"/>
        </w:rPr>
        <w:t>PRACH transmission attempts</w:t>
      </w:r>
      <w:r w:rsidRPr="00185253">
        <w:rPr>
          <w:rFonts w:eastAsia="Malgun Gothic"/>
          <w:lang w:eastAsia="ko-KR"/>
        </w:rPr>
        <w:t xml:space="preserve"> </w:t>
      </w:r>
      <w:r>
        <w:rPr>
          <w:rFonts w:eastAsia="Malgun Gothic"/>
          <w:lang w:eastAsia="ko-KR"/>
        </w:rPr>
        <w:t>exceed</w:t>
      </w:r>
      <w:r w:rsidRPr="00185253">
        <w:rPr>
          <w:rFonts w:eastAsia="Malgun Gothic"/>
          <w:lang w:eastAsia="ko-KR"/>
        </w:rPr>
        <w:t xml:space="preserve"> a threshold.</w:t>
      </w:r>
    </w:p>
    <w:p w14:paraId="51FFEF56" w14:textId="77777777" w:rsidR="00F46A5F" w:rsidRDefault="00F46A5F" w:rsidP="00F04B07">
      <w:pPr>
        <w:spacing w:afterLines="50" w:line="240" w:lineRule="auto"/>
        <w:jc w:val="left"/>
      </w:pPr>
    </w:p>
    <w:p w14:paraId="2F947F7F" w14:textId="77777777" w:rsidR="003875A6" w:rsidRDefault="003875A6" w:rsidP="00F04B07">
      <w:pPr>
        <w:spacing w:afterLines="50" w:line="240" w:lineRule="auto"/>
        <w:jc w:val="left"/>
      </w:pPr>
    </w:p>
    <w:p w14:paraId="6F28E0C2" w14:textId="77777777" w:rsidR="003875A6" w:rsidRDefault="003875A6" w:rsidP="00F04B07">
      <w:pPr>
        <w:spacing w:afterLines="50" w:line="240" w:lineRule="auto"/>
        <w:jc w:val="left"/>
        <w:rPr>
          <w:rFonts w:eastAsia="Malgun Gothic"/>
          <w:lang w:eastAsia="ko-KR"/>
        </w:rPr>
      </w:pPr>
    </w:p>
    <w:p w14:paraId="4B1A0629" w14:textId="77777777" w:rsidR="006D50B1" w:rsidRDefault="006D50B1" w:rsidP="00F04B07">
      <w:pPr>
        <w:spacing w:afterLines="50" w:line="240" w:lineRule="auto"/>
        <w:jc w:val="left"/>
        <w:rPr>
          <w:rFonts w:eastAsia="Malgun Gothic"/>
          <w:lang w:eastAsia="ko-KR"/>
        </w:rPr>
      </w:pPr>
    </w:p>
    <w:p w14:paraId="68F3AD3C" w14:textId="77777777" w:rsidR="006D50B1" w:rsidRPr="006D50B1" w:rsidRDefault="006D50B1" w:rsidP="00F04B07">
      <w:pPr>
        <w:spacing w:afterLines="50" w:line="240" w:lineRule="auto"/>
        <w:jc w:val="left"/>
        <w:rPr>
          <w:rFonts w:eastAsia="Malgun Gothic"/>
          <w:lang w:eastAsia="ko-KR"/>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3C3CE" w14:textId="77777777" w:rsidR="004A1359" w:rsidRDefault="004A1359">
      <w:pPr>
        <w:spacing w:after="0" w:line="240" w:lineRule="auto"/>
      </w:pPr>
      <w:r>
        <w:separator/>
      </w:r>
    </w:p>
  </w:endnote>
  <w:endnote w:type="continuationSeparator" w:id="0">
    <w:p w14:paraId="61C05545" w14:textId="77777777" w:rsidR="004A1359" w:rsidRDefault="004A1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6B622" w14:textId="77777777" w:rsidR="004A1359" w:rsidRDefault="004A1359">
      <w:pPr>
        <w:spacing w:after="0" w:line="240" w:lineRule="auto"/>
      </w:pPr>
      <w:r>
        <w:separator/>
      </w:r>
    </w:p>
  </w:footnote>
  <w:footnote w:type="continuationSeparator" w:id="0">
    <w:p w14:paraId="729C1CD1" w14:textId="77777777" w:rsidR="004A1359" w:rsidRDefault="004A13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83"/>
        </w:tabs>
        <w:ind w:left="183" w:hanging="360"/>
      </w:pPr>
      <w:rPr>
        <w:rFonts w:ascii="Symbol" w:hAnsi="Symbol" w:hint="default"/>
        <w:b/>
        <w:i w:val="0"/>
        <w:color w:val="auto"/>
        <w:sz w:val="22"/>
      </w:rPr>
    </w:lvl>
    <w:lvl w:ilvl="1" w:tplc="04090003">
      <w:start w:val="1"/>
      <w:numFmt w:val="bullet"/>
      <w:lvlText w:val="o"/>
      <w:lvlJc w:val="left"/>
      <w:pPr>
        <w:tabs>
          <w:tab w:val="num" w:pos="183"/>
        </w:tabs>
        <w:ind w:left="183" w:hanging="360"/>
      </w:pPr>
      <w:rPr>
        <w:rFonts w:ascii="Courier New" w:hAnsi="Courier New" w:cs="Courier New" w:hint="default"/>
      </w:rPr>
    </w:lvl>
    <w:lvl w:ilvl="2" w:tplc="04090005" w:tentative="1">
      <w:start w:val="1"/>
      <w:numFmt w:val="bullet"/>
      <w:lvlText w:val=""/>
      <w:lvlJc w:val="left"/>
      <w:pPr>
        <w:tabs>
          <w:tab w:val="num" w:pos="903"/>
        </w:tabs>
        <w:ind w:left="903" w:hanging="360"/>
      </w:pPr>
      <w:rPr>
        <w:rFonts w:ascii="Wingdings" w:hAnsi="Wingdings" w:hint="default"/>
      </w:rPr>
    </w:lvl>
    <w:lvl w:ilvl="3" w:tplc="04090001" w:tentative="1">
      <w:start w:val="1"/>
      <w:numFmt w:val="bullet"/>
      <w:lvlText w:val=""/>
      <w:lvlJc w:val="left"/>
      <w:pPr>
        <w:tabs>
          <w:tab w:val="num" w:pos="1623"/>
        </w:tabs>
        <w:ind w:left="1623" w:hanging="360"/>
      </w:pPr>
      <w:rPr>
        <w:rFonts w:ascii="Symbol" w:hAnsi="Symbol" w:hint="default"/>
      </w:rPr>
    </w:lvl>
    <w:lvl w:ilvl="4" w:tplc="04090003" w:tentative="1">
      <w:start w:val="1"/>
      <w:numFmt w:val="bullet"/>
      <w:lvlText w:val="o"/>
      <w:lvlJc w:val="left"/>
      <w:pPr>
        <w:tabs>
          <w:tab w:val="num" w:pos="2343"/>
        </w:tabs>
        <w:ind w:left="2343" w:hanging="360"/>
      </w:pPr>
      <w:rPr>
        <w:rFonts w:ascii="Courier New" w:hAnsi="Courier New" w:cs="Courier New" w:hint="default"/>
      </w:rPr>
    </w:lvl>
    <w:lvl w:ilvl="5" w:tplc="04090005" w:tentative="1">
      <w:start w:val="1"/>
      <w:numFmt w:val="bullet"/>
      <w:lvlText w:val=""/>
      <w:lvlJc w:val="left"/>
      <w:pPr>
        <w:tabs>
          <w:tab w:val="num" w:pos="3063"/>
        </w:tabs>
        <w:ind w:left="3063" w:hanging="360"/>
      </w:pPr>
      <w:rPr>
        <w:rFonts w:ascii="Wingdings" w:hAnsi="Wingdings" w:hint="default"/>
      </w:rPr>
    </w:lvl>
    <w:lvl w:ilvl="6" w:tplc="04090001" w:tentative="1">
      <w:start w:val="1"/>
      <w:numFmt w:val="bullet"/>
      <w:lvlText w:val=""/>
      <w:lvlJc w:val="left"/>
      <w:pPr>
        <w:tabs>
          <w:tab w:val="num" w:pos="3783"/>
        </w:tabs>
        <w:ind w:left="3783" w:hanging="360"/>
      </w:pPr>
      <w:rPr>
        <w:rFonts w:ascii="Symbol" w:hAnsi="Symbol" w:hint="default"/>
      </w:rPr>
    </w:lvl>
    <w:lvl w:ilvl="7" w:tplc="04090003" w:tentative="1">
      <w:start w:val="1"/>
      <w:numFmt w:val="bullet"/>
      <w:lvlText w:val="o"/>
      <w:lvlJc w:val="left"/>
      <w:pPr>
        <w:tabs>
          <w:tab w:val="num" w:pos="4503"/>
        </w:tabs>
        <w:ind w:left="4503" w:hanging="360"/>
      </w:pPr>
      <w:rPr>
        <w:rFonts w:ascii="Courier New" w:hAnsi="Courier New" w:cs="Courier New" w:hint="default"/>
      </w:rPr>
    </w:lvl>
    <w:lvl w:ilvl="8" w:tplc="04090005" w:tentative="1">
      <w:start w:val="1"/>
      <w:numFmt w:val="bullet"/>
      <w:lvlText w:val=""/>
      <w:lvlJc w:val="left"/>
      <w:pPr>
        <w:tabs>
          <w:tab w:val="num" w:pos="5223"/>
        </w:tabs>
        <w:ind w:left="5223"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29518335">
    <w:abstractNumId w:val="1"/>
  </w:num>
  <w:num w:numId="2" w16cid:durableId="494076756">
    <w:abstractNumId w:val="17"/>
  </w:num>
  <w:num w:numId="3" w16cid:durableId="24795948">
    <w:abstractNumId w:val="24"/>
  </w:num>
  <w:num w:numId="4" w16cid:durableId="876234038">
    <w:abstractNumId w:val="9"/>
  </w:num>
  <w:num w:numId="5" w16cid:durableId="740754545">
    <w:abstractNumId w:val="16"/>
  </w:num>
  <w:num w:numId="6" w16cid:durableId="356853619">
    <w:abstractNumId w:val="32"/>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1"/>
  </w:num>
  <w:num w:numId="18" w16cid:durableId="1995376813">
    <w:abstractNumId w:val="33"/>
  </w:num>
  <w:num w:numId="19" w16cid:durableId="1213736766">
    <w:abstractNumId w:val="19"/>
  </w:num>
  <w:num w:numId="20" w16cid:durableId="1125275007">
    <w:abstractNumId w:val="12"/>
  </w:num>
  <w:num w:numId="21" w16cid:durableId="2040547397">
    <w:abstractNumId w:val="34"/>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3"/>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8"/>
  </w:num>
  <w:num w:numId="38" w16cid:durableId="2076273229">
    <w:abstractNumId w:val="35"/>
  </w:num>
  <w:num w:numId="39" w16cid:durableId="627978015">
    <w:abstractNumId w:val="20"/>
  </w:num>
  <w:num w:numId="40" w16cid:durableId="61098485">
    <w:abstractNumId w:val="36"/>
  </w:num>
  <w:num w:numId="41" w16cid:durableId="1020006121">
    <w:abstractNumId w:val="17"/>
  </w:num>
  <w:num w:numId="42" w16cid:durableId="466512433">
    <w:abstractNumId w:val="17"/>
  </w:num>
  <w:num w:numId="43" w16cid:durableId="903953313">
    <w:abstractNumId w:val="17"/>
  </w:num>
  <w:num w:numId="44" w16cid:durableId="1599026034">
    <w:abstractNumId w:val="17"/>
  </w:num>
  <w:num w:numId="45" w16cid:durableId="2106687340">
    <w:abstractNumId w:val="17"/>
  </w:num>
  <w:num w:numId="46" w16cid:durableId="1359239725">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03AA"/>
    <w:rsid w:val="00031A95"/>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1E5"/>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311"/>
    <w:rsid w:val="00121FCA"/>
    <w:rsid w:val="0012284B"/>
    <w:rsid w:val="00122861"/>
    <w:rsid w:val="001229AD"/>
    <w:rsid w:val="00122AEB"/>
    <w:rsid w:val="00122CA5"/>
    <w:rsid w:val="00122D2C"/>
    <w:rsid w:val="001233FB"/>
    <w:rsid w:val="0012344B"/>
    <w:rsid w:val="00123699"/>
    <w:rsid w:val="0012375F"/>
    <w:rsid w:val="0012409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713"/>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253"/>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A12"/>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41B"/>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17E52"/>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4AB"/>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742"/>
    <w:rsid w:val="00275EB0"/>
    <w:rsid w:val="00276288"/>
    <w:rsid w:val="00276544"/>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255"/>
    <w:rsid w:val="002969E4"/>
    <w:rsid w:val="00296F9C"/>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731"/>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3ED2"/>
    <w:rsid w:val="002F4B85"/>
    <w:rsid w:val="002F5419"/>
    <w:rsid w:val="002F5868"/>
    <w:rsid w:val="002F5D58"/>
    <w:rsid w:val="002F650A"/>
    <w:rsid w:val="002F676B"/>
    <w:rsid w:val="002F78D1"/>
    <w:rsid w:val="002F7A1D"/>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28F1"/>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5A6"/>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900"/>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76"/>
    <w:rsid w:val="004023AB"/>
    <w:rsid w:val="00402E5D"/>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289"/>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2EE2"/>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359"/>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5A0"/>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1D0C"/>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6F1D"/>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3C7D"/>
    <w:rsid w:val="005A3F97"/>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38C2"/>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33A"/>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522"/>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57"/>
    <w:rsid w:val="00690AEE"/>
    <w:rsid w:val="00690B14"/>
    <w:rsid w:val="00691537"/>
    <w:rsid w:val="00691979"/>
    <w:rsid w:val="006921C4"/>
    <w:rsid w:val="00692750"/>
    <w:rsid w:val="00692798"/>
    <w:rsid w:val="00692AFC"/>
    <w:rsid w:val="00692F25"/>
    <w:rsid w:val="006933D1"/>
    <w:rsid w:val="006937B6"/>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50B1"/>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E3E"/>
    <w:rsid w:val="006E6F66"/>
    <w:rsid w:val="006F064C"/>
    <w:rsid w:val="006F0D9D"/>
    <w:rsid w:val="006F15C5"/>
    <w:rsid w:val="006F1F89"/>
    <w:rsid w:val="006F1FBA"/>
    <w:rsid w:val="006F20A2"/>
    <w:rsid w:val="006F2616"/>
    <w:rsid w:val="006F4698"/>
    <w:rsid w:val="006F4D63"/>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6A"/>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6B8A"/>
    <w:rsid w:val="00737067"/>
    <w:rsid w:val="0073729E"/>
    <w:rsid w:val="007376DD"/>
    <w:rsid w:val="00737720"/>
    <w:rsid w:val="00737735"/>
    <w:rsid w:val="00737AFA"/>
    <w:rsid w:val="00737B5A"/>
    <w:rsid w:val="0074028E"/>
    <w:rsid w:val="007406EC"/>
    <w:rsid w:val="0074075C"/>
    <w:rsid w:val="00743082"/>
    <w:rsid w:val="00743090"/>
    <w:rsid w:val="00743E76"/>
    <w:rsid w:val="0075014A"/>
    <w:rsid w:val="00750AFE"/>
    <w:rsid w:val="00750D01"/>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C96"/>
    <w:rsid w:val="00776031"/>
    <w:rsid w:val="0077684C"/>
    <w:rsid w:val="00776924"/>
    <w:rsid w:val="00776C4B"/>
    <w:rsid w:val="00777B31"/>
    <w:rsid w:val="00777C76"/>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316"/>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207"/>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BEB"/>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2FB9"/>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4040"/>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6DED"/>
    <w:rsid w:val="008A7467"/>
    <w:rsid w:val="008A767A"/>
    <w:rsid w:val="008A7E3D"/>
    <w:rsid w:val="008B028E"/>
    <w:rsid w:val="008B08C1"/>
    <w:rsid w:val="008B12A6"/>
    <w:rsid w:val="008B300D"/>
    <w:rsid w:val="008B3AEA"/>
    <w:rsid w:val="008B4607"/>
    <w:rsid w:val="008B49E3"/>
    <w:rsid w:val="008B4AE1"/>
    <w:rsid w:val="008B5A60"/>
    <w:rsid w:val="008B68D6"/>
    <w:rsid w:val="008B6F8F"/>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0E19"/>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0C1"/>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1FAB"/>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0D01"/>
    <w:rsid w:val="009312A2"/>
    <w:rsid w:val="00931428"/>
    <w:rsid w:val="0093243F"/>
    <w:rsid w:val="009331F3"/>
    <w:rsid w:val="00933BE4"/>
    <w:rsid w:val="00933FC9"/>
    <w:rsid w:val="00934C07"/>
    <w:rsid w:val="0093506A"/>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7"/>
    <w:rsid w:val="009E1928"/>
    <w:rsid w:val="009E1B87"/>
    <w:rsid w:val="009E1E8D"/>
    <w:rsid w:val="009E2AAB"/>
    <w:rsid w:val="009E3B14"/>
    <w:rsid w:val="009E3DCF"/>
    <w:rsid w:val="009E423B"/>
    <w:rsid w:val="009E5094"/>
    <w:rsid w:val="009E5D97"/>
    <w:rsid w:val="009E6001"/>
    <w:rsid w:val="009E68EC"/>
    <w:rsid w:val="009F03D2"/>
    <w:rsid w:val="009F09FF"/>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281C"/>
    <w:rsid w:val="00A33121"/>
    <w:rsid w:val="00A335C9"/>
    <w:rsid w:val="00A3374A"/>
    <w:rsid w:val="00A33A9A"/>
    <w:rsid w:val="00A34DBB"/>
    <w:rsid w:val="00A34FC6"/>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36D"/>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51C"/>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B78A3"/>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40E"/>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3A9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6E6A"/>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453"/>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50DC"/>
    <w:rsid w:val="00BB563A"/>
    <w:rsid w:val="00BB5D37"/>
    <w:rsid w:val="00BB6260"/>
    <w:rsid w:val="00BB7283"/>
    <w:rsid w:val="00BB79E9"/>
    <w:rsid w:val="00BC06E3"/>
    <w:rsid w:val="00BC1224"/>
    <w:rsid w:val="00BC13A2"/>
    <w:rsid w:val="00BC15D8"/>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1A"/>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76B"/>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42D"/>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67E7A"/>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77D"/>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612E"/>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2DD"/>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63F"/>
    <w:rsid w:val="00D818E2"/>
    <w:rsid w:val="00D81D34"/>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6C4"/>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4A8B"/>
    <w:rsid w:val="00DC5013"/>
    <w:rsid w:val="00DC50EF"/>
    <w:rsid w:val="00DC52D1"/>
    <w:rsid w:val="00DC5386"/>
    <w:rsid w:val="00DC5D3B"/>
    <w:rsid w:val="00DC6D99"/>
    <w:rsid w:val="00DC73E3"/>
    <w:rsid w:val="00DC7450"/>
    <w:rsid w:val="00DC7C2A"/>
    <w:rsid w:val="00DD05EA"/>
    <w:rsid w:val="00DD098E"/>
    <w:rsid w:val="00DD1411"/>
    <w:rsid w:val="00DD1875"/>
    <w:rsid w:val="00DD2511"/>
    <w:rsid w:val="00DD262C"/>
    <w:rsid w:val="00DD396D"/>
    <w:rsid w:val="00DD3B1A"/>
    <w:rsid w:val="00DD3BDA"/>
    <w:rsid w:val="00DD52E0"/>
    <w:rsid w:val="00DD591F"/>
    <w:rsid w:val="00DD5E59"/>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5A92"/>
    <w:rsid w:val="00DF01B7"/>
    <w:rsid w:val="00DF0D0B"/>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9E"/>
    <w:rsid w:val="00E05FE1"/>
    <w:rsid w:val="00E064DB"/>
    <w:rsid w:val="00E06E5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1B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590"/>
    <w:rsid w:val="00E30618"/>
    <w:rsid w:val="00E310E7"/>
    <w:rsid w:val="00E311B7"/>
    <w:rsid w:val="00E32C18"/>
    <w:rsid w:val="00E32CD6"/>
    <w:rsid w:val="00E32F13"/>
    <w:rsid w:val="00E340AF"/>
    <w:rsid w:val="00E34469"/>
    <w:rsid w:val="00E346B8"/>
    <w:rsid w:val="00E36D87"/>
    <w:rsid w:val="00E36F47"/>
    <w:rsid w:val="00E40001"/>
    <w:rsid w:val="00E404A5"/>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14E"/>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38E"/>
    <w:rsid w:val="00EB110E"/>
    <w:rsid w:val="00EB1B32"/>
    <w:rsid w:val="00EB2471"/>
    <w:rsid w:val="00EB2FE5"/>
    <w:rsid w:val="00EB31B4"/>
    <w:rsid w:val="00EB3554"/>
    <w:rsid w:val="00EB3B9A"/>
    <w:rsid w:val="00EB3ED3"/>
    <w:rsid w:val="00EB4510"/>
    <w:rsid w:val="00EB65B2"/>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03C"/>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2B12"/>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1D3"/>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6ED3"/>
    <w:rsid w:val="00F370DB"/>
    <w:rsid w:val="00F37C9F"/>
    <w:rsid w:val="00F37EED"/>
    <w:rsid w:val="00F4003D"/>
    <w:rsid w:val="00F40905"/>
    <w:rsid w:val="00F41D2E"/>
    <w:rsid w:val="00F42325"/>
    <w:rsid w:val="00F4237E"/>
    <w:rsid w:val="00F425C6"/>
    <w:rsid w:val="00F4325C"/>
    <w:rsid w:val="00F432A3"/>
    <w:rsid w:val="00F434D1"/>
    <w:rsid w:val="00F43EAD"/>
    <w:rsid w:val="00F44AFE"/>
    <w:rsid w:val="00F44EB3"/>
    <w:rsid w:val="00F455F2"/>
    <w:rsid w:val="00F457E6"/>
    <w:rsid w:val="00F45F97"/>
    <w:rsid w:val="00F46476"/>
    <w:rsid w:val="00F46A5F"/>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6DC2"/>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2AC"/>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 w:val="00FF5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3</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Sangkyu Baek (Sharp)</cp:lastModifiedBy>
  <cp:revision>334</cp:revision>
  <cp:lastPrinted>2018-04-04T09:40:00Z</cp:lastPrinted>
  <dcterms:created xsi:type="dcterms:W3CDTF">2024-05-09T11:23:00Z</dcterms:created>
  <dcterms:modified xsi:type="dcterms:W3CDTF">2024-10-03T05:51:00Z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